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vertAnchor="text" w:tblpX="3782" w:tblpY="405"/>
        <w:tblOverlap w:val="never"/>
        <w:tblW w:w="5873" w:type="dxa"/>
        <w:tblInd w:w="0" w:type="dxa"/>
        <w:tblCellMar>
          <w:top w:w="9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61"/>
        <w:gridCol w:w="1211"/>
        <w:gridCol w:w="1450"/>
        <w:gridCol w:w="1551"/>
      </w:tblGrid>
      <w:tr w:rsidR="00466364" w14:paraId="5D49AC9C" w14:textId="77777777">
        <w:trPr>
          <w:trHeight w:val="370"/>
        </w:trPr>
        <w:tc>
          <w:tcPr>
            <w:tcW w:w="5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981F" w14:textId="77777777" w:rsidR="00466364" w:rsidRDefault="00323C0D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Guidance: Helpful Tips for Biological Safety Cabinet Use</w:t>
            </w:r>
            <w:r>
              <w:rPr>
                <w:sz w:val="22"/>
              </w:rPr>
              <w:t xml:space="preserve"> </w:t>
            </w:r>
          </w:p>
        </w:tc>
      </w:tr>
      <w:tr w:rsidR="00466364" w14:paraId="41176310" w14:textId="77777777">
        <w:trPr>
          <w:trHeight w:val="260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C438" w14:textId="77777777" w:rsidR="00466364" w:rsidRDefault="00323C0D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POLICY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9998" w14:textId="77777777" w:rsidR="00466364" w:rsidRDefault="00323C0D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 xml:space="preserve">DATE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42CC" w14:textId="77777777" w:rsidR="00466364" w:rsidRDefault="00323C0D">
            <w:pPr>
              <w:spacing w:after="0" w:line="259" w:lineRule="auto"/>
              <w:ind w:left="135" w:firstLine="0"/>
            </w:pPr>
            <w:r>
              <w:rPr>
                <w:sz w:val="22"/>
              </w:rPr>
              <w:t xml:space="preserve">VERSION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5923" w14:textId="77777777" w:rsidR="00466364" w:rsidRDefault="00323C0D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PAGE </w:t>
            </w:r>
          </w:p>
        </w:tc>
      </w:tr>
      <w:tr w:rsidR="00466364" w14:paraId="41181290" w14:textId="77777777">
        <w:trPr>
          <w:trHeight w:val="390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445D" w14:textId="77777777" w:rsidR="00466364" w:rsidRDefault="00323C0D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 xml:space="preserve">900.02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7EAC" w14:textId="77777777" w:rsidR="00466364" w:rsidRDefault="00323C0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4/21/2019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72FD" w14:textId="77777777" w:rsidR="00466364" w:rsidRDefault="00323C0D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19F8" w14:textId="77777777" w:rsidR="00466364" w:rsidRDefault="00323C0D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 xml:space="preserve">1 of 1 </w:t>
            </w:r>
          </w:p>
        </w:tc>
      </w:tr>
    </w:tbl>
    <w:p w14:paraId="538D057D" w14:textId="77777777" w:rsidR="00466364" w:rsidRDefault="00323C0D">
      <w:pPr>
        <w:spacing w:after="7" w:line="277" w:lineRule="auto"/>
        <w:ind w:left="1656" w:right="5134" w:hanging="135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997DAE4" wp14:editId="41B513D3">
            <wp:simplePos x="0" y="0"/>
            <wp:positionH relativeFrom="column">
              <wp:posOffset>18732</wp:posOffset>
            </wp:positionH>
            <wp:positionV relativeFrom="paragraph">
              <wp:posOffset>343407</wp:posOffset>
            </wp:positionV>
            <wp:extent cx="1619250" cy="525145"/>
            <wp:effectExtent l="0" t="0" r="0" b="0"/>
            <wp:wrapSquare wrapText="bothSides"/>
            <wp:docPr id="88" name="Pictu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FFFFFF"/>
          <w:sz w:val="22"/>
        </w:rPr>
        <w:t xml:space="preserve">500.01 Form, PI Eligibility Exception Form </w:t>
      </w:r>
    </w:p>
    <w:p w14:paraId="64186AD1" w14:textId="77777777" w:rsidR="00466364" w:rsidRDefault="00323C0D">
      <w:pPr>
        <w:spacing w:before="108" w:after="46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17C6CF09" w14:textId="77777777" w:rsidR="00466364" w:rsidRDefault="00323C0D">
      <w:pPr>
        <w:pStyle w:val="Heading1"/>
      </w:pPr>
      <w:r>
        <w:t xml:space="preserve">Dos and Don’ts for Biological Safety Cabinet Use </w:t>
      </w:r>
    </w:p>
    <w:p w14:paraId="41015074" w14:textId="77777777" w:rsidR="00466364" w:rsidRDefault="00323C0D">
      <w:pPr>
        <w:spacing w:after="0" w:line="259" w:lineRule="auto"/>
        <w:ind w:left="0" w:firstLine="0"/>
      </w:pPr>
      <w:r>
        <w:t xml:space="preserve"> </w:t>
      </w:r>
    </w:p>
    <w:p w14:paraId="6A785737" w14:textId="77777777" w:rsidR="00466364" w:rsidRDefault="00323C0D">
      <w:pPr>
        <w:spacing w:after="0" w:line="259" w:lineRule="auto"/>
        <w:ind w:left="-5"/>
      </w:pPr>
      <w:r>
        <w:rPr>
          <w:b/>
        </w:rPr>
        <w:t xml:space="preserve">DO:  </w:t>
      </w:r>
    </w:p>
    <w:p w14:paraId="25B6DA75" w14:textId="77777777" w:rsidR="00466364" w:rsidRDefault="00323C0D">
      <w:pPr>
        <w:spacing w:after="0" w:line="259" w:lineRule="auto"/>
        <w:ind w:left="0" w:firstLine="0"/>
      </w:pPr>
      <w:r>
        <w:t xml:space="preserve"> </w:t>
      </w:r>
    </w:p>
    <w:p w14:paraId="72E78F8B" w14:textId="77777777" w:rsidR="00466364" w:rsidRDefault="00323C0D">
      <w:pPr>
        <w:numPr>
          <w:ilvl w:val="0"/>
          <w:numId w:val="1"/>
        </w:numPr>
        <w:ind w:hanging="360"/>
      </w:pPr>
      <w:r>
        <w:t xml:space="preserve">Do place containment trays or absorbent drapes under experiments to catch spills and to ease cleanup </w:t>
      </w:r>
    </w:p>
    <w:p w14:paraId="387ACDEB" w14:textId="77777777" w:rsidR="00466364" w:rsidRDefault="00323C0D">
      <w:pPr>
        <w:numPr>
          <w:ilvl w:val="0"/>
          <w:numId w:val="1"/>
        </w:numPr>
        <w:ind w:hanging="360"/>
      </w:pPr>
      <w:r>
        <w:t xml:space="preserve">Do operate the BSC sash at the manufacturers design criteria </w:t>
      </w:r>
    </w:p>
    <w:p w14:paraId="5A3A851D" w14:textId="77777777" w:rsidR="00466364" w:rsidRDefault="00323C0D">
      <w:pPr>
        <w:numPr>
          <w:ilvl w:val="0"/>
          <w:numId w:val="1"/>
        </w:numPr>
        <w:ind w:hanging="360"/>
      </w:pPr>
      <w:r>
        <w:t>Do operate the BSC for approxima</w:t>
      </w:r>
      <w:r>
        <w:t xml:space="preserve">tely 5 minutes prior to use </w:t>
      </w:r>
    </w:p>
    <w:p w14:paraId="12119416" w14:textId="77777777" w:rsidR="00466364" w:rsidRDefault="00323C0D">
      <w:pPr>
        <w:numPr>
          <w:ilvl w:val="0"/>
          <w:numId w:val="1"/>
        </w:numPr>
        <w:ind w:hanging="360"/>
      </w:pPr>
      <w:r>
        <w:t xml:space="preserve">Do wipe down unit work surfaces with appropriate disinfectant prior to using BSC for sterility purposes, and after the completion of work, but before unit has been turned off. </w:t>
      </w:r>
    </w:p>
    <w:p w14:paraId="476ACEB5" w14:textId="77777777" w:rsidR="00466364" w:rsidRDefault="00323C0D">
      <w:pPr>
        <w:numPr>
          <w:ilvl w:val="0"/>
          <w:numId w:val="1"/>
        </w:numPr>
        <w:ind w:hanging="360"/>
      </w:pPr>
      <w:r>
        <w:t>Do monitor alarms, pressure gauges or flow indicators for any major fluctuation</w:t>
      </w:r>
      <w:r>
        <w:t xml:space="preserve"> or changes possibly indicating a problem with the unit. </w:t>
      </w:r>
    </w:p>
    <w:p w14:paraId="6788D0DD" w14:textId="77777777" w:rsidR="00466364" w:rsidRDefault="00323C0D">
      <w:pPr>
        <w:spacing w:after="23" w:line="259" w:lineRule="auto"/>
        <w:ind w:left="721" w:firstLine="0"/>
      </w:pPr>
      <w:r>
        <w:t xml:space="preserve"> </w:t>
      </w:r>
    </w:p>
    <w:p w14:paraId="06C1A9B2" w14:textId="77777777" w:rsidR="00466364" w:rsidRDefault="00323C0D">
      <w:pPr>
        <w:spacing w:after="0" w:line="259" w:lineRule="auto"/>
        <w:ind w:left="-5"/>
      </w:pPr>
      <w:r>
        <w:rPr>
          <w:b/>
        </w:rPr>
        <w:t xml:space="preserve">DON’T: </w:t>
      </w:r>
    </w:p>
    <w:p w14:paraId="4E97CB5C" w14:textId="77777777" w:rsidR="00466364" w:rsidRDefault="00323C0D">
      <w:pPr>
        <w:spacing w:after="40" w:line="259" w:lineRule="auto"/>
        <w:ind w:left="0" w:firstLine="0"/>
      </w:pPr>
      <w:r>
        <w:t xml:space="preserve"> </w:t>
      </w:r>
    </w:p>
    <w:p w14:paraId="30615D04" w14:textId="77777777" w:rsidR="00466364" w:rsidRDefault="00323C0D">
      <w:pPr>
        <w:numPr>
          <w:ilvl w:val="0"/>
          <w:numId w:val="1"/>
        </w:numPr>
        <w:ind w:hanging="360"/>
      </w:pPr>
      <w:r>
        <w:t xml:space="preserve">Don’t use a BSC unless there is a current certification label attached. </w:t>
      </w:r>
    </w:p>
    <w:p w14:paraId="223A3F11" w14:textId="77777777" w:rsidR="00466364" w:rsidRDefault="00323C0D">
      <w:pPr>
        <w:numPr>
          <w:ilvl w:val="0"/>
          <w:numId w:val="1"/>
        </w:numPr>
        <w:spacing w:after="44"/>
        <w:ind w:hanging="360"/>
      </w:pPr>
      <w:r>
        <w:t>Don’t overload the containment area or block front, side or rear air grills which will reduce or restrict air flo</w:t>
      </w:r>
      <w:r>
        <w:t xml:space="preserve">w and compromise product protection and /or personnel protection.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AC66BEE" wp14:editId="092760FB">
                <wp:extent cx="228600" cy="164897"/>
                <wp:effectExtent l="0" t="0" r="0" b="0"/>
                <wp:docPr id="1257" name="Group 1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164897"/>
                          <a:chOff x="0" y="0"/>
                          <a:chExt cx="228600" cy="164897"/>
                        </a:xfrm>
                      </wpg:grpSpPr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" name="Rectangle 152"/>
                        <wps:cNvSpPr/>
                        <wps:spPr>
                          <a:xfrm>
                            <a:off x="114300" y="3220"/>
                            <a:ext cx="48562" cy="215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C036A7" w14:textId="77777777" w:rsidR="00466364" w:rsidRDefault="00323C0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C66BEE" id="Group 1257" o:spid="_x0000_s1026" style="width:18pt;height:13pt;mso-position-horizontal-relative:char;mso-position-vertical-relative:line" coordsize="228600,1648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1" o:spid="_x0000_s1027" type="#_x0000_t75" style="position:absolute;width:228600;height:161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">
                  <v:imagedata r:id="rId7" o:title=""/>
                </v:shape>
                <v:rect id="Rectangle 152" o:spid="_x0000_s1028" style="position:absolute;left:114300;top:3220;width:48562;height:215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46C036A7" w14:textId="77777777" w:rsidR="00466364" w:rsidRDefault="00323C0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Don’t use the BSC for storage. </w:t>
      </w:r>
    </w:p>
    <w:p w14:paraId="2F923622" w14:textId="77777777" w:rsidR="00466364" w:rsidRDefault="00323C0D">
      <w:pPr>
        <w:numPr>
          <w:ilvl w:val="0"/>
          <w:numId w:val="1"/>
        </w:numPr>
        <w:ind w:hanging="360"/>
      </w:pPr>
      <w:r>
        <w:t xml:space="preserve">Don’t change baffle, damper, speed control settings. </w:t>
      </w:r>
    </w:p>
    <w:p w14:paraId="173390B8" w14:textId="77777777" w:rsidR="00466364" w:rsidRDefault="00323C0D">
      <w:pPr>
        <w:numPr>
          <w:ilvl w:val="0"/>
          <w:numId w:val="1"/>
        </w:numPr>
        <w:ind w:hanging="360"/>
      </w:pPr>
      <w:r>
        <w:t xml:space="preserve">Don’t lean into the BSC so that the user’s head is inside the plane of the BSC face. </w:t>
      </w:r>
    </w:p>
    <w:p w14:paraId="30439892" w14:textId="77777777" w:rsidR="00466364" w:rsidRDefault="00323C0D">
      <w:pPr>
        <w:numPr>
          <w:ilvl w:val="0"/>
          <w:numId w:val="1"/>
        </w:numPr>
        <w:ind w:hanging="360"/>
      </w:pPr>
      <w:r>
        <w:t>Don’t operate</w:t>
      </w:r>
      <w:r>
        <w:t xml:space="preserve"> an ultraviolet light while working in the BSC. </w:t>
      </w:r>
    </w:p>
    <w:p w14:paraId="2C40D595" w14:textId="77777777" w:rsidR="00466364" w:rsidRDefault="00323C0D">
      <w:pPr>
        <w:numPr>
          <w:ilvl w:val="0"/>
          <w:numId w:val="1"/>
        </w:numPr>
        <w:spacing w:after="51"/>
        <w:ind w:hanging="360"/>
      </w:pPr>
      <w:r>
        <w:t xml:space="preserve">Don’t operate an ultraviolet light when occupants are in the laboratory unless the sash is closed completely, and it is known to block UV light.  </w:t>
      </w:r>
    </w:p>
    <w:p w14:paraId="4E4E85FA" w14:textId="77777777" w:rsidR="00466364" w:rsidRDefault="00323C0D">
      <w:pPr>
        <w:numPr>
          <w:ilvl w:val="0"/>
          <w:numId w:val="1"/>
        </w:numPr>
        <w:ind w:hanging="360"/>
      </w:pPr>
      <w:r>
        <w:t xml:space="preserve">Don’t use gas in cabinets.  </w:t>
      </w:r>
    </w:p>
    <w:p w14:paraId="3576A149" w14:textId="77777777" w:rsidR="00466364" w:rsidRDefault="00323C0D">
      <w:pPr>
        <w:numPr>
          <w:ilvl w:val="0"/>
          <w:numId w:val="1"/>
        </w:numPr>
        <w:spacing w:after="4891"/>
        <w:ind w:hanging="360"/>
      </w:pPr>
      <w:r>
        <w:t xml:space="preserve">Don’t use open flame in cabinets. </w:t>
      </w:r>
    </w:p>
    <w:p w14:paraId="231642B7" w14:textId="77777777" w:rsidR="00466364" w:rsidRDefault="00323C0D">
      <w:pPr>
        <w:spacing w:after="0" w:line="259" w:lineRule="auto"/>
        <w:ind w:left="227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 xml:space="preserve">Page </w:t>
      </w:r>
      <w:r>
        <w:rPr>
          <w:rFonts w:ascii="Calibri" w:eastAsia="Calibri" w:hAnsi="Calibri" w:cs="Calibri"/>
          <w:b/>
          <w:sz w:val="22"/>
        </w:rPr>
        <w:t>1</w:t>
      </w:r>
      <w:r>
        <w:rPr>
          <w:rFonts w:ascii="Calibri" w:eastAsia="Calibri" w:hAnsi="Calibri" w:cs="Calibri"/>
          <w:sz w:val="22"/>
        </w:rPr>
        <w:t xml:space="preserve"> of </w:t>
      </w:r>
      <w:r>
        <w:rPr>
          <w:rFonts w:ascii="Calibri" w:eastAsia="Calibri" w:hAnsi="Calibri" w:cs="Calibri"/>
          <w:b/>
          <w:sz w:val="22"/>
        </w:rPr>
        <w:t>1</w:t>
      </w:r>
      <w:r>
        <w:rPr>
          <w:rFonts w:ascii="Calibri" w:eastAsia="Calibri" w:hAnsi="Calibri" w:cs="Calibri"/>
          <w:sz w:val="22"/>
        </w:rPr>
        <w:t xml:space="preserve"> </w:t>
      </w:r>
    </w:p>
    <w:p w14:paraId="280A2E1D" w14:textId="77777777" w:rsidR="00466364" w:rsidRDefault="00323C0D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466364">
      <w:pgSz w:w="12240" w:h="15840"/>
      <w:pgMar w:top="1236" w:right="1666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1024D"/>
    <w:multiLevelType w:val="hybridMultilevel"/>
    <w:tmpl w:val="F208CEC8"/>
    <w:lvl w:ilvl="0" w:tplc="55BEBB4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3C409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48ACB4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644C53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4E26D2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C381A2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510A60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83871B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D8016B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364"/>
    <w:rsid w:val="00323C0D"/>
    <w:rsid w:val="0046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35532"/>
  <w15:docId w15:val="{58AF6158-E145-45F1-A25C-B1C917D4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1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365F9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365F91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RAB152</dc:creator>
  <cp:keywords/>
  <cp:lastModifiedBy>Lind, Lauren</cp:lastModifiedBy>
  <cp:revision>2</cp:revision>
  <dcterms:created xsi:type="dcterms:W3CDTF">2020-06-09T15:21:00Z</dcterms:created>
  <dcterms:modified xsi:type="dcterms:W3CDTF">2020-06-09T15:21:00Z</dcterms:modified>
</cp:coreProperties>
</file>