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B9E02" w14:textId="1914D023" w:rsidR="00EC6F95" w:rsidRDefault="00EC6F95" w:rsidP="00EC6F95">
      <w:pPr>
        <w:pStyle w:val="Title"/>
        <w:pBdr>
          <w:bottom w:val="single" w:sz="6" w:space="1" w:color="auto"/>
        </w:pBdr>
        <w:rPr>
          <w:sz w:val="36"/>
          <w:szCs w:val="36"/>
        </w:rPr>
      </w:pPr>
      <w:r>
        <w:rPr>
          <w:sz w:val="36"/>
          <w:szCs w:val="36"/>
        </w:rPr>
        <w:t>How to Sync</w:t>
      </w:r>
      <w:r w:rsidR="0020690D">
        <w:rPr>
          <w:sz w:val="36"/>
          <w:szCs w:val="36"/>
        </w:rPr>
        <w:t xml:space="preserve"> Your Calendar</w:t>
      </w:r>
    </w:p>
    <w:p w14:paraId="61C8EAAA" w14:textId="55014900" w:rsidR="00C34966" w:rsidRPr="00F25332" w:rsidRDefault="00EC6F95" w:rsidP="00405244">
      <w:pPr>
        <w:rPr>
          <w:sz w:val="20"/>
          <w:szCs w:val="20"/>
        </w:rPr>
      </w:pPr>
      <w:r w:rsidRPr="0028644F">
        <w:rPr>
          <w:rStyle w:val="Heading1Char"/>
          <w:sz w:val="28"/>
          <w:szCs w:val="28"/>
        </w:rPr>
        <w:t>Feature Overview:</w:t>
      </w:r>
      <w:r>
        <w:br/>
      </w:r>
      <w:r w:rsidR="00405244" w:rsidRPr="00405244">
        <w:rPr>
          <w:sz w:val="20"/>
          <w:szCs w:val="20"/>
        </w:rPr>
        <w:t xml:space="preserve">Using Navigate to sync your calendar and manage your availability is critical to other actions in the platform. Your availability affects campaigns, student scheduling, Appointment Center, Kiosks, and other parts of the platform. This workflow is to help staff, faculty, and administrators start </w:t>
      </w:r>
      <w:proofErr w:type="gramStart"/>
      <w:r w:rsidR="00405244" w:rsidRPr="00405244">
        <w:rPr>
          <w:sz w:val="20"/>
          <w:szCs w:val="20"/>
        </w:rPr>
        <w:t>from</w:t>
      </w:r>
      <w:proofErr w:type="gramEnd"/>
      <w:r w:rsidR="00405244" w:rsidRPr="00405244">
        <w:rPr>
          <w:sz w:val="20"/>
          <w:szCs w:val="20"/>
        </w:rPr>
        <w:t xml:space="preserve"> Calendar Sync and into maintaining your availability.</w:t>
      </w:r>
    </w:p>
    <w:p w14:paraId="2D47788A" w14:textId="5D877916" w:rsidR="00390A4A" w:rsidRDefault="00390A4A" w:rsidP="00390A4A">
      <w:pPr>
        <w:spacing w:after="0"/>
        <w:rPr>
          <w:b/>
          <w:bCs/>
          <w:sz w:val="20"/>
          <w:szCs w:val="20"/>
        </w:rPr>
      </w:pPr>
      <w:r>
        <w:rPr>
          <w:b/>
          <w:bCs/>
          <w:sz w:val="20"/>
          <w:szCs w:val="20"/>
        </w:rPr>
        <w:t>Syncing Your Professional Calendar with Navigate</w:t>
      </w:r>
    </w:p>
    <w:p w14:paraId="130CAE98" w14:textId="1A442E63" w:rsidR="00390A4A" w:rsidRDefault="00C34966" w:rsidP="00390A4A">
      <w:pPr>
        <w:spacing w:after="0"/>
        <w:rPr>
          <w:sz w:val="20"/>
          <w:szCs w:val="20"/>
        </w:rPr>
      </w:pPr>
      <w:r w:rsidRPr="00C34966">
        <w:rPr>
          <w:sz w:val="20"/>
          <w:szCs w:val="20"/>
        </w:rPr>
        <w:t>You must sync your professional calendar with the Navigate platform so that appointments can flow between your Navigate calendar and professional calendar. This blocks off busy times and prevents double booking. </w:t>
      </w:r>
    </w:p>
    <w:p w14:paraId="1C95C84C" w14:textId="01D6A87E" w:rsidR="005A312D" w:rsidRDefault="005A312D" w:rsidP="00390A4A">
      <w:pPr>
        <w:spacing w:after="0"/>
        <w:rPr>
          <w:sz w:val="20"/>
          <w:szCs w:val="20"/>
        </w:rPr>
      </w:pPr>
    </w:p>
    <w:p w14:paraId="17FE277B" w14:textId="7D1B9CF6" w:rsidR="006B4452" w:rsidRPr="006B4452" w:rsidRDefault="006B4452" w:rsidP="00390A4A">
      <w:pPr>
        <w:spacing w:after="0"/>
        <w:rPr>
          <w:sz w:val="20"/>
          <w:szCs w:val="20"/>
          <w:lang w:val="es-ES"/>
        </w:rPr>
      </w:pPr>
      <w:r>
        <w:rPr>
          <w:sz w:val="20"/>
          <w:szCs w:val="20"/>
        </w:rPr>
        <w:tab/>
      </w:r>
      <w:r>
        <w:rPr>
          <w:sz w:val="20"/>
          <w:szCs w:val="20"/>
        </w:rPr>
        <w:tab/>
      </w:r>
      <w:r w:rsidRPr="006B4452">
        <w:rPr>
          <w:sz w:val="20"/>
          <w:szCs w:val="20"/>
          <w:lang w:val="es-ES"/>
        </w:rPr>
        <w:t xml:space="preserve">Demo Video: </w:t>
      </w:r>
      <w:hyperlink r:id="rId4" w:history="1">
        <w:r w:rsidRPr="006B4452">
          <w:rPr>
            <w:rStyle w:val="Hyperlink"/>
            <w:sz w:val="20"/>
            <w:szCs w:val="20"/>
            <w:lang w:val="es-ES"/>
          </w:rPr>
          <w:t>https://player.vimeo.com/video/868025930?h=29e94e1b0f</w:t>
        </w:r>
      </w:hyperlink>
    </w:p>
    <w:p w14:paraId="142B6C3C" w14:textId="77777777" w:rsidR="006B4452" w:rsidRDefault="006B4452" w:rsidP="00390A4A">
      <w:pPr>
        <w:spacing w:after="0"/>
        <w:rPr>
          <w:b/>
          <w:bCs/>
          <w:sz w:val="20"/>
          <w:szCs w:val="20"/>
          <w:lang w:val="es-ES"/>
        </w:rPr>
      </w:pPr>
    </w:p>
    <w:p w14:paraId="11B4EA81" w14:textId="1097A9C6" w:rsidR="006B4452" w:rsidRDefault="006B4452" w:rsidP="00390A4A">
      <w:pPr>
        <w:spacing w:after="0"/>
        <w:rPr>
          <w:b/>
          <w:bCs/>
          <w:sz w:val="20"/>
          <w:szCs w:val="20"/>
          <w:lang w:val="es-ES"/>
        </w:rPr>
      </w:pPr>
      <w:r>
        <w:rPr>
          <w:b/>
          <w:bCs/>
          <w:sz w:val="20"/>
          <w:szCs w:val="20"/>
          <w:lang w:val="es-ES"/>
        </w:rPr>
        <w:t>Calendar Sync Instructions</w:t>
      </w:r>
    </w:p>
    <w:p w14:paraId="01BB4ECE" w14:textId="77777777" w:rsidR="006B4452" w:rsidRPr="006B4452" w:rsidRDefault="006B4452" w:rsidP="006B4452">
      <w:pPr>
        <w:spacing w:after="0"/>
        <w:rPr>
          <w:sz w:val="20"/>
          <w:szCs w:val="20"/>
        </w:rPr>
      </w:pPr>
      <w:r w:rsidRPr="006B4452">
        <w:rPr>
          <w:sz w:val="20"/>
          <w:szCs w:val="20"/>
        </w:rPr>
        <w:t>To set up your calendar syncing, open the </w:t>
      </w:r>
      <w:r w:rsidRPr="006B4452">
        <w:rPr>
          <w:b/>
          <w:bCs/>
          <w:sz w:val="20"/>
          <w:szCs w:val="20"/>
        </w:rPr>
        <w:t>Calendar </w:t>
      </w:r>
      <w:r w:rsidRPr="006B4452">
        <w:rPr>
          <w:sz w:val="20"/>
          <w:szCs w:val="20"/>
        </w:rPr>
        <w:t>page. Select the </w:t>
      </w:r>
      <w:r w:rsidRPr="006B4452">
        <w:rPr>
          <w:b/>
          <w:bCs/>
          <w:sz w:val="20"/>
          <w:szCs w:val="20"/>
        </w:rPr>
        <w:t>Settings and Sync</w:t>
      </w:r>
      <w:r w:rsidRPr="006B4452">
        <w:rPr>
          <w:sz w:val="20"/>
          <w:szCs w:val="20"/>
        </w:rPr>
        <w:t> button.</w:t>
      </w:r>
    </w:p>
    <w:p w14:paraId="1B6987F5" w14:textId="3E0ED0C2" w:rsidR="006B4452" w:rsidRDefault="00B85EDA" w:rsidP="00390A4A">
      <w:pPr>
        <w:spacing w:after="0"/>
        <w:rPr>
          <w:sz w:val="20"/>
          <w:szCs w:val="20"/>
        </w:rPr>
      </w:pPr>
      <w:r w:rsidRPr="00B85EDA">
        <w:rPr>
          <w:noProof/>
          <w:sz w:val="20"/>
          <w:szCs w:val="20"/>
        </w:rPr>
        <w:drawing>
          <wp:inline distT="0" distB="0" distL="0" distR="0" wp14:anchorId="596B6ED4" wp14:editId="5B5527F7">
            <wp:extent cx="5943600" cy="1193800"/>
            <wp:effectExtent l="0" t="0" r="0" b="6350"/>
            <wp:docPr id="1711865653" name="Picture 1" descr="Image of the Calen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65653" name="Picture 1" descr="Image of the Calendar"/>
                    <pic:cNvPicPr/>
                  </pic:nvPicPr>
                  <pic:blipFill>
                    <a:blip r:embed="rId5"/>
                    <a:stretch>
                      <a:fillRect/>
                    </a:stretch>
                  </pic:blipFill>
                  <pic:spPr>
                    <a:xfrm>
                      <a:off x="0" y="0"/>
                      <a:ext cx="5943600" cy="1193800"/>
                    </a:xfrm>
                    <a:prstGeom prst="rect">
                      <a:avLst/>
                    </a:prstGeom>
                  </pic:spPr>
                </pic:pic>
              </a:graphicData>
            </a:graphic>
          </wp:inline>
        </w:drawing>
      </w:r>
    </w:p>
    <w:p w14:paraId="323DD84B" w14:textId="77777777" w:rsidR="00B85EDA" w:rsidRDefault="00B85EDA" w:rsidP="00390A4A">
      <w:pPr>
        <w:spacing w:after="0"/>
        <w:rPr>
          <w:sz w:val="20"/>
          <w:szCs w:val="20"/>
        </w:rPr>
      </w:pPr>
    </w:p>
    <w:p w14:paraId="17B1098A" w14:textId="77777777" w:rsidR="00B85EDA" w:rsidRDefault="00B85EDA" w:rsidP="00B85EDA">
      <w:pPr>
        <w:spacing w:after="0"/>
        <w:rPr>
          <w:sz w:val="20"/>
          <w:szCs w:val="20"/>
        </w:rPr>
      </w:pPr>
      <w:r w:rsidRPr="00B85EDA">
        <w:rPr>
          <w:sz w:val="20"/>
          <w:szCs w:val="20"/>
        </w:rPr>
        <w:t>The </w:t>
      </w:r>
      <w:r w:rsidRPr="00B85EDA">
        <w:rPr>
          <w:b/>
          <w:bCs/>
          <w:sz w:val="20"/>
          <w:szCs w:val="20"/>
        </w:rPr>
        <w:t>Calendar Settings</w:t>
      </w:r>
      <w:r w:rsidRPr="00B85EDA">
        <w:rPr>
          <w:sz w:val="20"/>
          <w:szCs w:val="20"/>
        </w:rPr>
        <w:t> page opens. If you have not yet set up a sync, you will see the image below.</w:t>
      </w:r>
    </w:p>
    <w:p w14:paraId="5B92E302" w14:textId="71A3153F" w:rsidR="006B4452" w:rsidRDefault="00BA4A42" w:rsidP="00390A4A">
      <w:pPr>
        <w:spacing w:after="0"/>
        <w:rPr>
          <w:sz w:val="20"/>
          <w:szCs w:val="20"/>
        </w:rPr>
      </w:pPr>
      <w:r w:rsidRPr="00BA4A42">
        <w:rPr>
          <w:noProof/>
          <w:sz w:val="20"/>
          <w:szCs w:val="20"/>
        </w:rPr>
        <w:drawing>
          <wp:inline distT="0" distB="0" distL="0" distR="0" wp14:anchorId="1873068E" wp14:editId="58AF5581">
            <wp:extent cx="5943600" cy="1710055"/>
            <wp:effectExtent l="0" t="0" r="0" b="4445"/>
            <wp:docPr id="1731380976" name="Picture 1" descr="Image of Syncing the Calendar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80976" name="Picture 1" descr="Image of Syncing the Calendar action"/>
                    <pic:cNvPicPr/>
                  </pic:nvPicPr>
                  <pic:blipFill>
                    <a:blip r:embed="rId6"/>
                    <a:stretch>
                      <a:fillRect/>
                    </a:stretch>
                  </pic:blipFill>
                  <pic:spPr>
                    <a:xfrm>
                      <a:off x="0" y="0"/>
                      <a:ext cx="5943600" cy="1710055"/>
                    </a:xfrm>
                    <a:prstGeom prst="rect">
                      <a:avLst/>
                    </a:prstGeom>
                  </pic:spPr>
                </pic:pic>
              </a:graphicData>
            </a:graphic>
          </wp:inline>
        </w:drawing>
      </w:r>
    </w:p>
    <w:p w14:paraId="05A0279E" w14:textId="77777777" w:rsidR="00BA4A42" w:rsidRDefault="00BA4A42" w:rsidP="00390A4A">
      <w:pPr>
        <w:spacing w:after="0"/>
        <w:rPr>
          <w:sz w:val="20"/>
          <w:szCs w:val="20"/>
        </w:rPr>
      </w:pPr>
    </w:p>
    <w:p w14:paraId="40CA8150" w14:textId="77777777" w:rsidR="00BA4A42" w:rsidRPr="00BA4A42" w:rsidRDefault="00BA4A42" w:rsidP="00BA4A42">
      <w:pPr>
        <w:spacing w:after="0"/>
        <w:rPr>
          <w:sz w:val="20"/>
          <w:szCs w:val="20"/>
        </w:rPr>
      </w:pPr>
      <w:r w:rsidRPr="00BA4A42">
        <w:rPr>
          <w:sz w:val="20"/>
          <w:szCs w:val="20"/>
        </w:rPr>
        <w:t>Click </w:t>
      </w:r>
      <w:r w:rsidRPr="00BA4A42">
        <w:rPr>
          <w:b/>
          <w:bCs/>
          <w:sz w:val="20"/>
          <w:szCs w:val="20"/>
        </w:rPr>
        <w:t>Setup Sync</w:t>
      </w:r>
      <w:r w:rsidRPr="00BA4A42">
        <w:rPr>
          <w:sz w:val="20"/>
          <w:szCs w:val="20"/>
        </w:rPr>
        <w:t>. The </w:t>
      </w:r>
      <w:r w:rsidRPr="00BA4A42">
        <w:rPr>
          <w:b/>
          <w:bCs/>
          <w:sz w:val="20"/>
          <w:szCs w:val="20"/>
        </w:rPr>
        <w:t>Calendar Settings: Setup</w:t>
      </w:r>
      <w:r w:rsidRPr="00BA4A42">
        <w:rPr>
          <w:sz w:val="20"/>
          <w:szCs w:val="20"/>
        </w:rPr>
        <w:t> page opens. This page may look different depending on if your institution uses Service Accounts.</w:t>
      </w:r>
    </w:p>
    <w:p w14:paraId="1BD8FCF3" w14:textId="6C17B6EF" w:rsidR="00BA4A42" w:rsidRDefault="00BA4A42" w:rsidP="00390A4A">
      <w:pPr>
        <w:spacing w:after="0"/>
        <w:rPr>
          <w:sz w:val="20"/>
          <w:szCs w:val="20"/>
        </w:rPr>
      </w:pPr>
      <w:r w:rsidRPr="00BA4A42">
        <w:rPr>
          <w:noProof/>
          <w:sz w:val="20"/>
          <w:szCs w:val="20"/>
        </w:rPr>
        <w:lastRenderedPageBreak/>
        <w:drawing>
          <wp:inline distT="0" distB="0" distL="0" distR="0" wp14:anchorId="64D1D27B" wp14:editId="7A8373F9">
            <wp:extent cx="5943600" cy="2187575"/>
            <wp:effectExtent l="0" t="0" r="0" b="3175"/>
            <wp:docPr id="949887274" name="Picture 1" descr="Image of different calendars to sync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887274" name="Picture 1" descr="Image of different calendars to sync from"/>
                    <pic:cNvPicPr/>
                  </pic:nvPicPr>
                  <pic:blipFill>
                    <a:blip r:embed="rId7"/>
                    <a:stretch>
                      <a:fillRect/>
                    </a:stretch>
                  </pic:blipFill>
                  <pic:spPr>
                    <a:xfrm>
                      <a:off x="0" y="0"/>
                      <a:ext cx="5943600" cy="2187575"/>
                    </a:xfrm>
                    <a:prstGeom prst="rect">
                      <a:avLst/>
                    </a:prstGeom>
                  </pic:spPr>
                </pic:pic>
              </a:graphicData>
            </a:graphic>
          </wp:inline>
        </w:drawing>
      </w:r>
    </w:p>
    <w:p w14:paraId="46585402" w14:textId="77777777" w:rsidR="00BA4A42" w:rsidRDefault="00BA4A42" w:rsidP="00390A4A">
      <w:pPr>
        <w:spacing w:after="0"/>
        <w:rPr>
          <w:sz w:val="20"/>
          <w:szCs w:val="20"/>
        </w:rPr>
      </w:pPr>
    </w:p>
    <w:p w14:paraId="3511CC01" w14:textId="265FDE2F" w:rsidR="00BE3EBA" w:rsidRPr="007B7FBE" w:rsidRDefault="00BA4A42" w:rsidP="007B7FBE">
      <w:pPr>
        <w:spacing w:after="0"/>
        <w:rPr>
          <w:sz w:val="20"/>
          <w:szCs w:val="20"/>
        </w:rPr>
      </w:pPr>
      <w:r>
        <w:rPr>
          <w:sz w:val="20"/>
          <w:szCs w:val="20"/>
        </w:rPr>
        <w:t xml:space="preserve">While </w:t>
      </w:r>
      <w:r w:rsidR="003F323E">
        <w:rPr>
          <w:sz w:val="20"/>
          <w:szCs w:val="20"/>
        </w:rPr>
        <w:t xml:space="preserve">there are four ways to </w:t>
      </w:r>
      <w:r w:rsidR="0007215D">
        <w:rPr>
          <w:sz w:val="20"/>
          <w:szCs w:val="20"/>
        </w:rPr>
        <w:t xml:space="preserve">sync your calendar, our institution mainly uses </w:t>
      </w:r>
      <w:r w:rsidR="0007215D" w:rsidRPr="0007215D">
        <w:rPr>
          <w:b/>
          <w:bCs/>
          <w:sz w:val="20"/>
          <w:szCs w:val="20"/>
        </w:rPr>
        <w:t>Microsoft Office 365 (Latest Version) / Outlook</w:t>
      </w:r>
      <w:r w:rsidR="0007215D">
        <w:rPr>
          <w:sz w:val="20"/>
          <w:szCs w:val="20"/>
        </w:rPr>
        <w:t xml:space="preserve"> so choose that option while you are syncing your calendar.</w:t>
      </w:r>
    </w:p>
    <w:p w14:paraId="1BF562B2" w14:textId="02A001EA" w:rsidR="007B7FBE" w:rsidRPr="006B4452" w:rsidRDefault="001B19F9">
      <w:r w:rsidRPr="001B19F9">
        <w:rPr>
          <w:noProof/>
        </w:rPr>
        <w:drawing>
          <wp:inline distT="0" distB="0" distL="0" distR="0" wp14:anchorId="4F760FCD" wp14:editId="756539CE">
            <wp:extent cx="5943600" cy="2202815"/>
            <wp:effectExtent l="0" t="0" r="0" b="6985"/>
            <wp:docPr id="652222225" name="Picture 1" descr="Image of choosing Microsoft 365/Outlook as the main calendar to sync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22225" name="Picture 1" descr="Image of choosing Microsoft 365/Outlook as the main calendar to sync from"/>
                    <pic:cNvPicPr/>
                  </pic:nvPicPr>
                  <pic:blipFill>
                    <a:blip r:embed="rId8"/>
                    <a:stretch>
                      <a:fillRect/>
                    </a:stretch>
                  </pic:blipFill>
                  <pic:spPr>
                    <a:xfrm>
                      <a:off x="0" y="0"/>
                      <a:ext cx="5943600" cy="2202815"/>
                    </a:xfrm>
                    <a:prstGeom prst="rect">
                      <a:avLst/>
                    </a:prstGeom>
                  </pic:spPr>
                </pic:pic>
              </a:graphicData>
            </a:graphic>
          </wp:inline>
        </w:drawing>
      </w:r>
    </w:p>
    <w:sectPr w:rsidR="007B7FBE" w:rsidRPr="006B44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453"/>
    <w:rsid w:val="0007215D"/>
    <w:rsid w:val="001B19F9"/>
    <w:rsid w:val="0020690D"/>
    <w:rsid w:val="00390A4A"/>
    <w:rsid w:val="003F323E"/>
    <w:rsid w:val="00405244"/>
    <w:rsid w:val="005A312D"/>
    <w:rsid w:val="006B4452"/>
    <w:rsid w:val="006F3A3F"/>
    <w:rsid w:val="007B7FBE"/>
    <w:rsid w:val="00917DA8"/>
    <w:rsid w:val="00B85EDA"/>
    <w:rsid w:val="00BA4A42"/>
    <w:rsid w:val="00BE3EBA"/>
    <w:rsid w:val="00C34966"/>
    <w:rsid w:val="00D67453"/>
    <w:rsid w:val="00DA2715"/>
    <w:rsid w:val="00E51242"/>
    <w:rsid w:val="00EC6F95"/>
    <w:rsid w:val="00ED0D59"/>
    <w:rsid w:val="00FE4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55A8"/>
  <w15:chartTrackingRefBased/>
  <w15:docId w15:val="{91B93DAB-1219-4EBF-8A5D-BBED495B2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F95"/>
    <w:pPr>
      <w:spacing w:line="259" w:lineRule="auto"/>
    </w:pPr>
    <w:rPr>
      <w:rFonts w:ascii="Calibri" w:hAnsi="Calibri" w:cs="Calibri"/>
      <w:sz w:val="22"/>
      <w:szCs w:val="22"/>
    </w:rPr>
  </w:style>
  <w:style w:type="paragraph" w:styleId="Heading1">
    <w:name w:val="heading 1"/>
    <w:basedOn w:val="Normal"/>
    <w:next w:val="Normal"/>
    <w:link w:val="Heading1Char"/>
    <w:uiPriority w:val="9"/>
    <w:qFormat/>
    <w:rsid w:val="00D67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7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7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7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7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7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7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7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7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7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7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7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7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7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7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7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7453"/>
    <w:rPr>
      <w:rFonts w:eastAsiaTheme="majorEastAsia" w:cstheme="majorBidi"/>
      <w:color w:val="272727" w:themeColor="text1" w:themeTint="D8"/>
    </w:rPr>
  </w:style>
  <w:style w:type="paragraph" w:styleId="Title">
    <w:name w:val="Title"/>
    <w:basedOn w:val="Normal"/>
    <w:next w:val="Normal"/>
    <w:link w:val="TitleChar"/>
    <w:uiPriority w:val="10"/>
    <w:qFormat/>
    <w:rsid w:val="00D67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7453"/>
    <w:pPr>
      <w:spacing w:before="160"/>
      <w:jc w:val="center"/>
    </w:pPr>
    <w:rPr>
      <w:i/>
      <w:iCs/>
      <w:color w:val="404040" w:themeColor="text1" w:themeTint="BF"/>
    </w:rPr>
  </w:style>
  <w:style w:type="character" w:customStyle="1" w:styleId="QuoteChar">
    <w:name w:val="Quote Char"/>
    <w:basedOn w:val="DefaultParagraphFont"/>
    <w:link w:val="Quote"/>
    <w:uiPriority w:val="29"/>
    <w:rsid w:val="00D67453"/>
    <w:rPr>
      <w:i/>
      <w:iCs/>
      <w:color w:val="404040" w:themeColor="text1" w:themeTint="BF"/>
    </w:rPr>
  </w:style>
  <w:style w:type="paragraph" w:styleId="ListParagraph">
    <w:name w:val="List Paragraph"/>
    <w:basedOn w:val="Normal"/>
    <w:uiPriority w:val="34"/>
    <w:qFormat/>
    <w:rsid w:val="00D67453"/>
    <w:pPr>
      <w:ind w:left="720"/>
      <w:contextualSpacing/>
    </w:pPr>
  </w:style>
  <w:style w:type="character" w:styleId="IntenseEmphasis">
    <w:name w:val="Intense Emphasis"/>
    <w:basedOn w:val="DefaultParagraphFont"/>
    <w:uiPriority w:val="21"/>
    <w:qFormat/>
    <w:rsid w:val="00D67453"/>
    <w:rPr>
      <w:i/>
      <w:iCs/>
      <w:color w:val="0F4761" w:themeColor="accent1" w:themeShade="BF"/>
    </w:rPr>
  </w:style>
  <w:style w:type="paragraph" w:styleId="IntenseQuote">
    <w:name w:val="Intense Quote"/>
    <w:basedOn w:val="Normal"/>
    <w:next w:val="Normal"/>
    <w:link w:val="IntenseQuoteChar"/>
    <w:uiPriority w:val="30"/>
    <w:qFormat/>
    <w:rsid w:val="00D67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7453"/>
    <w:rPr>
      <w:i/>
      <w:iCs/>
      <w:color w:val="0F4761" w:themeColor="accent1" w:themeShade="BF"/>
    </w:rPr>
  </w:style>
  <w:style w:type="character" w:styleId="IntenseReference">
    <w:name w:val="Intense Reference"/>
    <w:basedOn w:val="DefaultParagraphFont"/>
    <w:uiPriority w:val="32"/>
    <w:qFormat/>
    <w:rsid w:val="00D67453"/>
    <w:rPr>
      <w:b/>
      <w:bCs/>
      <w:smallCaps/>
      <w:color w:val="0F4761" w:themeColor="accent1" w:themeShade="BF"/>
      <w:spacing w:val="5"/>
    </w:rPr>
  </w:style>
  <w:style w:type="character" w:styleId="Hyperlink">
    <w:name w:val="Hyperlink"/>
    <w:basedOn w:val="DefaultParagraphFont"/>
    <w:uiPriority w:val="99"/>
    <w:unhideWhenUsed/>
    <w:rsid w:val="006B4452"/>
    <w:rPr>
      <w:color w:val="467886" w:themeColor="hyperlink"/>
      <w:u w:val="single"/>
    </w:rPr>
  </w:style>
  <w:style w:type="character" w:styleId="UnresolvedMention">
    <w:name w:val="Unresolved Mention"/>
    <w:basedOn w:val="DefaultParagraphFont"/>
    <w:uiPriority w:val="99"/>
    <w:semiHidden/>
    <w:unhideWhenUsed/>
    <w:rsid w:val="006B4452"/>
    <w:rPr>
      <w:color w:val="605E5C"/>
      <w:shd w:val="clear" w:color="auto" w:fill="E1DFDD"/>
    </w:rPr>
  </w:style>
  <w:style w:type="character" w:styleId="FollowedHyperlink">
    <w:name w:val="FollowedHyperlink"/>
    <w:basedOn w:val="DefaultParagraphFont"/>
    <w:uiPriority w:val="99"/>
    <w:semiHidden/>
    <w:unhideWhenUsed/>
    <w:rsid w:val="006B445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player.vimeo.com/video/868025930?h=29e94e1b0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 Thien</dc:creator>
  <cp:keywords/>
  <dc:description/>
  <cp:lastModifiedBy>Hoang, Thien</cp:lastModifiedBy>
  <cp:revision>16</cp:revision>
  <dcterms:created xsi:type="dcterms:W3CDTF">2026-04-27T17:39:00Z</dcterms:created>
  <dcterms:modified xsi:type="dcterms:W3CDTF">2026-05-05T18:02:00Z</dcterms:modified>
</cp:coreProperties>
</file>