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4410"/>
        <w:gridCol w:w="3415"/>
      </w:tblGrid>
      <w:tr w:rsidR="004D6D27" w:rsidRPr="000D121A" w14:paraId="2AC64D0D" w14:textId="7512D197" w:rsidTr="00726A93">
        <w:trPr>
          <w:cantSplit/>
          <w:trHeight w:val="575"/>
        </w:trPr>
        <w:tc>
          <w:tcPr>
            <w:tcW w:w="9350" w:type="dxa"/>
            <w:gridSpan w:val="3"/>
          </w:tcPr>
          <w:p w14:paraId="24DBFAC6" w14:textId="77777777" w:rsidR="000D121A" w:rsidRPr="000D121A" w:rsidRDefault="004D6D27" w:rsidP="000D121A">
            <w:pPr>
              <w:pStyle w:val="ChecklistBasis"/>
              <w:rPr>
                <w:rFonts w:ascii="Times New Roman" w:hAnsi="Times New Roman"/>
                <w:color w:val="000000" w:themeColor="text1"/>
                <w:sz w:val="22"/>
                <w:szCs w:val="22"/>
              </w:rPr>
            </w:pPr>
            <w:r w:rsidRPr="000D121A">
              <w:rPr>
                <w:rFonts w:ascii="Times New Roman" w:hAnsi="Times New Roman"/>
                <w:color w:val="000000" w:themeColor="text1"/>
                <w:sz w:val="22"/>
                <w:szCs w:val="22"/>
              </w:rPr>
              <w:t xml:space="preserve">The purpose of this </w:t>
            </w:r>
            <w:r w:rsidR="000D121A" w:rsidRPr="000D121A">
              <w:rPr>
                <w:rFonts w:ascii="Times New Roman" w:hAnsi="Times New Roman"/>
                <w:color w:val="000000" w:themeColor="text1"/>
                <w:sz w:val="22"/>
                <w:szCs w:val="22"/>
              </w:rPr>
              <w:t>guidance is to give a list of items, materials and software (collectively, “products) that may be subject to export controls and thus highly regulated. If you are receiving or purchasing any product that falls within one of these product groups, you must ascertain export control classification information from the vendor prior to purchasing and receiving the product.</w:t>
            </w:r>
          </w:p>
          <w:p w14:paraId="2095A6BA" w14:textId="77777777" w:rsidR="000D121A" w:rsidRPr="000D121A" w:rsidRDefault="000D121A" w:rsidP="000D121A">
            <w:pPr>
              <w:pStyle w:val="ChecklistBasis"/>
              <w:rPr>
                <w:rFonts w:ascii="Times New Roman" w:hAnsi="Times New Roman"/>
                <w:color w:val="000000" w:themeColor="text1"/>
                <w:sz w:val="22"/>
                <w:szCs w:val="22"/>
              </w:rPr>
            </w:pPr>
            <w:bookmarkStart w:id="0" w:name="_GoBack"/>
            <w:bookmarkEnd w:id="0"/>
          </w:p>
          <w:p w14:paraId="6DFF751B" w14:textId="08E48B1C" w:rsidR="004D6D27" w:rsidRPr="000D121A" w:rsidRDefault="000D121A" w:rsidP="000D121A">
            <w:pPr>
              <w:pStyle w:val="ChecklistBasis"/>
              <w:rPr>
                <w:rFonts w:ascii="Times New Roman" w:hAnsi="Times New Roman"/>
                <w:color w:val="000000" w:themeColor="text1"/>
                <w:sz w:val="22"/>
                <w:szCs w:val="22"/>
              </w:rPr>
            </w:pPr>
            <w:r w:rsidRPr="000D121A">
              <w:rPr>
                <w:rFonts w:ascii="Times New Roman" w:hAnsi="Times New Roman"/>
                <w:color w:val="000000" w:themeColor="text1"/>
                <w:sz w:val="22"/>
                <w:szCs w:val="22"/>
              </w:rPr>
              <w:t>If the vendor confirms the product is listed on the USML and subject to ITA</w:t>
            </w:r>
            <w:r w:rsidR="00AB1724">
              <w:rPr>
                <w:rFonts w:ascii="Times New Roman" w:hAnsi="Times New Roman"/>
                <w:color w:val="000000" w:themeColor="text1"/>
                <w:sz w:val="22"/>
                <w:szCs w:val="22"/>
              </w:rPr>
              <w:t>R</w:t>
            </w:r>
            <w:r w:rsidRPr="000D121A">
              <w:rPr>
                <w:rFonts w:ascii="Times New Roman" w:hAnsi="Times New Roman"/>
                <w:color w:val="000000" w:themeColor="text1"/>
                <w:sz w:val="22"/>
                <w:szCs w:val="22"/>
              </w:rPr>
              <w:t>, you cannot purchase or receive the product unless you have received approval from the Export Control Officer.</w:t>
            </w:r>
          </w:p>
        </w:tc>
      </w:tr>
      <w:tr w:rsidR="004D6D27" w:rsidRPr="000D121A" w14:paraId="0DC1003E" w14:textId="7FCF1A18" w:rsidTr="00726A93">
        <w:tblPrEx>
          <w:tblCellMar>
            <w:left w:w="115" w:type="dxa"/>
            <w:right w:w="115" w:type="dxa"/>
          </w:tblCellMar>
        </w:tblPrEx>
        <w:trPr>
          <w:trHeight w:hRule="exact" w:val="72"/>
        </w:trPr>
        <w:tc>
          <w:tcPr>
            <w:tcW w:w="5935" w:type="dxa"/>
            <w:gridSpan w:val="2"/>
            <w:shd w:val="clear" w:color="auto" w:fill="000000"/>
          </w:tcPr>
          <w:p w14:paraId="1486ADAA" w14:textId="77777777" w:rsidR="004D6D27" w:rsidRPr="000D121A" w:rsidRDefault="004D6D27" w:rsidP="000D121A">
            <w:pPr>
              <w:rPr>
                <w:color w:val="000000" w:themeColor="text1"/>
                <w:sz w:val="22"/>
                <w:szCs w:val="22"/>
              </w:rPr>
            </w:pPr>
          </w:p>
        </w:tc>
        <w:tc>
          <w:tcPr>
            <w:tcW w:w="3415" w:type="dxa"/>
            <w:shd w:val="clear" w:color="auto" w:fill="000000"/>
          </w:tcPr>
          <w:p w14:paraId="4729163C" w14:textId="77777777" w:rsidR="004D6D27" w:rsidRPr="000D121A" w:rsidRDefault="004D6D27" w:rsidP="000D121A">
            <w:pPr>
              <w:rPr>
                <w:color w:val="000000" w:themeColor="text1"/>
                <w:sz w:val="22"/>
                <w:szCs w:val="22"/>
              </w:rPr>
            </w:pPr>
          </w:p>
        </w:tc>
      </w:tr>
      <w:tr w:rsidR="000F1381" w:rsidRPr="000D121A" w14:paraId="43ABA7E7" w14:textId="7B01223F" w:rsidTr="000D121A">
        <w:tblPrEx>
          <w:tblCellMar>
            <w:left w:w="115" w:type="dxa"/>
            <w:right w:w="115" w:type="dxa"/>
          </w:tblCellMar>
        </w:tblPrEx>
        <w:trPr>
          <w:trHeight w:val="332"/>
        </w:trPr>
        <w:tc>
          <w:tcPr>
            <w:tcW w:w="1525" w:type="dxa"/>
            <w:tcBorders>
              <w:bottom w:val="single" w:sz="4" w:space="0" w:color="auto"/>
            </w:tcBorders>
          </w:tcPr>
          <w:p w14:paraId="6F81050D" w14:textId="438BC02C" w:rsidR="000F1381" w:rsidRPr="000D121A" w:rsidRDefault="009F4B35" w:rsidP="000D121A">
            <w:pPr>
              <w:rPr>
                <w:sz w:val="22"/>
                <w:szCs w:val="22"/>
              </w:rPr>
            </w:pPr>
            <w:sdt>
              <w:sdtPr>
                <w:rPr>
                  <w:sz w:val="22"/>
                  <w:szCs w:val="22"/>
                </w:rPr>
                <w:id w:val="-1829513346"/>
                <w14:checkbox>
                  <w14:checked w14:val="0"/>
                  <w14:checkedState w14:val="2612" w14:font="MS Gothic"/>
                  <w14:uncheckedState w14:val="2610" w14:font="MS Gothic"/>
                </w14:checkbox>
              </w:sdtPr>
              <w:sdtEndPr/>
              <w:sdtContent>
                <w:r w:rsidR="000F1381" w:rsidRPr="000D121A">
                  <w:rPr>
                    <w:rFonts w:ascii="Segoe UI Symbol" w:eastAsia="MS Gothic" w:hAnsi="Segoe UI Symbol" w:cs="Segoe UI Symbol"/>
                    <w:sz w:val="22"/>
                    <w:szCs w:val="22"/>
                  </w:rPr>
                  <w:t>☐</w:t>
                </w:r>
              </w:sdtContent>
            </w:sdt>
            <w:r w:rsidR="000F1381" w:rsidRPr="000D121A">
              <w:rPr>
                <w:sz w:val="22"/>
                <w:szCs w:val="22"/>
              </w:rPr>
              <w:t xml:space="preserve"> Yes   </w:t>
            </w:r>
            <w:sdt>
              <w:sdtPr>
                <w:rPr>
                  <w:sz w:val="22"/>
                  <w:szCs w:val="22"/>
                </w:rPr>
                <w:id w:val="1822539024"/>
                <w14:checkbox>
                  <w14:checked w14:val="0"/>
                  <w14:checkedState w14:val="2612" w14:font="MS Gothic"/>
                  <w14:uncheckedState w14:val="2610" w14:font="MS Gothic"/>
                </w14:checkbox>
              </w:sdtPr>
              <w:sdtEndPr/>
              <w:sdtContent>
                <w:r w:rsidR="000F1381" w:rsidRPr="000D121A">
                  <w:rPr>
                    <w:rFonts w:ascii="Segoe UI Symbol" w:eastAsia="MS Gothic" w:hAnsi="Segoe UI Symbol" w:cs="Segoe UI Symbol"/>
                    <w:sz w:val="22"/>
                    <w:szCs w:val="22"/>
                  </w:rPr>
                  <w:t>☐</w:t>
                </w:r>
              </w:sdtContent>
            </w:sdt>
            <w:r w:rsidR="000F1381" w:rsidRPr="000D121A">
              <w:rPr>
                <w:sz w:val="22"/>
                <w:szCs w:val="22"/>
              </w:rPr>
              <w:t xml:space="preserve"> No</w:t>
            </w:r>
          </w:p>
        </w:tc>
        <w:tc>
          <w:tcPr>
            <w:tcW w:w="7825" w:type="dxa"/>
            <w:gridSpan w:val="2"/>
            <w:tcBorders>
              <w:bottom w:val="single" w:sz="4" w:space="0" w:color="auto"/>
            </w:tcBorders>
          </w:tcPr>
          <w:p w14:paraId="758BC744" w14:textId="5B1E9B0A" w:rsidR="000F1381" w:rsidRPr="000D121A" w:rsidRDefault="000D121A" w:rsidP="000D121A">
            <w:pPr>
              <w:autoSpaceDE w:val="0"/>
              <w:autoSpaceDN w:val="0"/>
              <w:adjustRightInd w:val="0"/>
              <w:rPr>
                <w:rFonts w:eastAsiaTheme="minorHAnsi"/>
                <w:color w:val="231F20"/>
                <w:sz w:val="22"/>
                <w:szCs w:val="22"/>
              </w:rPr>
            </w:pPr>
            <w:r w:rsidRPr="000D121A">
              <w:rPr>
                <w:rFonts w:eastAsiaTheme="minorHAnsi"/>
                <w:bCs/>
                <w:color w:val="231F20"/>
                <w:sz w:val="22"/>
                <w:szCs w:val="22"/>
              </w:rPr>
              <w:t xml:space="preserve">Military aircraft </w:t>
            </w:r>
            <w:r w:rsidRPr="000D121A">
              <w:rPr>
                <w:rFonts w:eastAsiaTheme="minorHAnsi"/>
                <w:color w:val="231F20"/>
                <w:sz w:val="22"/>
                <w:szCs w:val="22"/>
              </w:rPr>
              <w:t>(including surveillance, aerial mapping);</w:t>
            </w:r>
          </w:p>
        </w:tc>
      </w:tr>
      <w:tr w:rsidR="000D121A" w:rsidRPr="000D121A" w14:paraId="30FBD216" w14:textId="77777777" w:rsidTr="000D121A">
        <w:tblPrEx>
          <w:tblCellMar>
            <w:left w:w="115" w:type="dxa"/>
            <w:right w:w="115" w:type="dxa"/>
          </w:tblCellMar>
        </w:tblPrEx>
        <w:trPr>
          <w:trHeight w:val="503"/>
        </w:trPr>
        <w:tc>
          <w:tcPr>
            <w:tcW w:w="1525" w:type="dxa"/>
            <w:tcBorders>
              <w:bottom w:val="single" w:sz="4" w:space="0" w:color="auto"/>
            </w:tcBorders>
          </w:tcPr>
          <w:p w14:paraId="24AF6CB1" w14:textId="03D060A8" w:rsidR="000D121A" w:rsidRPr="000D121A" w:rsidRDefault="009F4B35" w:rsidP="000D121A">
            <w:pPr>
              <w:rPr>
                <w:sz w:val="22"/>
                <w:szCs w:val="22"/>
              </w:rPr>
            </w:pPr>
            <w:sdt>
              <w:sdtPr>
                <w:rPr>
                  <w:sz w:val="22"/>
                  <w:szCs w:val="22"/>
                </w:rPr>
                <w:id w:val="1975794012"/>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877163575"/>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78E980B7" w14:textId="6EB9E2A0" w:rsidR="000D121A" w:rsidRPr="000D121A" w:rsidRDefault="000D121A" w:rsidP="000D121A">
            <w:pPr>
              <w:autoSpaceDE w:val="0"/>
              <w:autoSpaceDN w:val="0"/>
              <w:adjustRightInd w:val="0"/>
              <w:rPr>
                <w:rFonts w:eastAsiaTheme="minorHAnsi"/>
                <w:color w:val="231F20"/>
                <w:sz w:val="22"/>
                <w:szCs w:val="22"/>
              </w:rPr>
            </w:pPr>
            <w:r w:rsidRPr="000D121A">
              <w:rPr>
                <w:rFonts w:eastAsiaTheme="minorHAnsi"/>
                <w:bCs/>
                <w:color w:val="231F20"/>
                <w:sz w:val="22"/>
                <w:szCs w:val="22"/>
              </w:rPr>
              <w:t>Inertial navigation systems</w:t>
            </w:r>
            <w:r w:rsidRPr="000D121A">
              <w:rPr>
                <w:rFonts w:eastAsiaTheme="minorHAnsi"/>
                <w:color w:val="231F20"/>
                <w:sz w:val="22"/>
                <w:szCs w:val="22"/>
              </w:rPr>
              <w:t xml:space="preserve">, </w:t>
            </w:r>
            <w:r w:rsidRPr="000D121A">
              <w:rPr>
                <w:rFonts w:eastAsiaTheme="minorHAnsi"/>
                <w:bCs/>
                <w:color w:val="231F20"/>
                <w:sz w:val="22"/>
                <w:szCs w:val="22"/>
              </w:rPr>
              <w:t xml:space="preserve">inertial measurement units </w:t>
            </w:r>
            <w:r w:rsidRPr="000D121A">
              <w:rPr>
                <w:rFonts w:eastAsiaTheme="minorHAnsi"/>
                <w:color w:val="231F20"/>
                <w:sz w:val="22"/>
                <w:szCs w:val="22"/>
              </w:rPr>
              <w:t xml:space="preserve">(IMUs), </w:t>
            </w:r>
            <w:r w:rsidRPr="000D121A">
              <w:rPr>
                <w:rFonts w:eastAsiaTheme="minorHAnsi"/>
                <w:bCs/>
                <w:color w:val="231F20"/>
                <w:sz w:val="22"/>
                <w:szCs w:val="22"/>
              </w:rPr>
              <w:t xml:space="preserve">Altitude and Heading Reference Systems </w:t>
            </w:r>
            <w:r>
              <w:rPr>
                <w:rFonts w:eastAsiaTheme="minorHAnsi"/>
                <w:color w:val="231F20"/>
                <w:sz w:val="22"/>
                <w:szCs w:val="22"/>
              </w:rPr>
              <w:t>(AHRS);</w:t>
            </w:r>
          </w:p>
        </w:tc>
      </w:tr>
      <w:tr w:rsidR="000D121A" w:rsidRPr="000D121A" w14:paraId="2CD110BE" w14:textId="77777777" w:rsidTr="000D121A">
        <w:tblPrEx>
          <w:tblCellMar>
            <w:left w:w="115" w:type="dxa"/>
            <w:right w:w="115" w:type="dxa"/>
          </w:tblCellMar>
        </w:tblPrEx>
        <w:trPr>
          <w:trHeight w:val="287"/>
        </w:trPr>
        <w:tc>
          <w:tcPr>
            <w:tcW w:w="1525" w:type="dxa"/>
            <w:tcBorders>
              <w:bottom w:val="single" w:sz="4" w:space="0" w:color="auto"/>
            </w:tcBorders>
          </w:tcPr>
          <w:p w14:paraId="3FDA3746" w14:textId="76AB2958" w:rsidR="000D121A" w:rsidRPr="000D121A" w:rsidRDefault="009F4B35" w:rsidP="000D121A">
            <w:pPr>
              <w:rPr>
                <w:sz w:val="22"/>
                <w:szCs w:val="22"/>
              </w:rPr>
            </w:pPr>
            <w:sdt>
              <w:sdtPr>
                <w:rPr>
                  <w:sz w:val="22"/>
                  <w:szCs w:val="22"/>
                </w:rPr>
                <w:id w:val="1755401138"/>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877195446"/>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318740E3" w14:textId="1E4714B4" w:rsidR="000D121A" w:rsidRPr="000D121A" w:rsidRDefault="000D121A" w:rsidP="000D121A">
            <w:pPr>
              <w:autoSpaceDE w:val="0"/>
              <w:autoSpaceDN w:val="0"/>
              <w:adjustRightInd w:val="0"/>
              <w:rPr>
                <w:sz w:val="22"/>
                <w:szCs w:val="22"/>
              </w:rPr>
            </w:pPr>
            <w:r w:rsidRPr="000D121A">
              <w:rPr>
                <w:rFonts w:eastAsiaTheme="minorHAnsi"/>
                <w:color w:val="231F20"/>
                <w:sz w:val="22"/>
                <w:szCs w:val="22"/>
              </w:rPr>
              <w:t>Unmanned aerial vehicles (</w:t>
            </w:r>
            <w:r w:rsidRPr="000D121A">
              <w:rPr>
                <w:rFonts w:eastAsiaTheme="minorHAnsi"/>
                <w:bCs/>
                <w:color w:val="231F20"/>
                <w:sz w:val="22"/>
                <w:szCs w:val="22"/>
              </w:rPr>
              <w:t>UAVs /drones</w:t>
            </w:r>
            <w:r w:rsidRPr="000D121A">
              <w:rPr>
                <w:rFonts w:eastAsiaTheme="minorHAnsi"/>
                <w:color w:val="231F20"/>
                <w:sz w:val="22"/>
                <w:szCs w:val="22"/>
              </w:rPr>
              <w:t>)</w:t>
            </w:r>
          </w:p>
        </w:tc>
      </w:tr>
      <w:tr w:rsidR="000D121A" w:rsidRPr="000D121A" w14:paraId="0D749460" w14:textId="77777777" w:rsidTr="000D121A">
        <w:tblPrEx>
          <w:tblCellMar>
            <w:left w:w="115" w:type="dxa"/>
            <w:right w:w="115" w:type="dxa"/>
          </w:tblCellMar>
        </w:tblPrEx>
        <w:trPr>
          <w:trHeight w:val="251"/>
        </w:trPr>
        <w:tc>
          <w:tcPr>
            <w:tcW w:w="1525" w:type="dxa"/>
            <w:tcBorders>
              <w:bottom w:val="single" w:sz="4" w:space="0" w:color="auto"/>
            </w:tcBorders>
          </w:tcPr>
          <w:p w14:paraId="1C80E968" w14:textId="42B80CEC" w:rsidR="000D121A" w:rsidRPr="000D121A" w:rsidRDefault="009F4B35" w:rsidP="000D121A">
            <w:pPr>
              <w:rPr>
                <w:sz w:val="22"/>
                <w:szCs w:val="22"/>
              </w:rPr>
            </w:pPr>
            <w:sdt>
              <w:sdtPr>
                <w:rPr>
                  <w:sz w:val="22"/>
                  <w:szCs w:val="22"/>
                </w:rPr>
                <w:id w:val="1444263946"/>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1336296316"/>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1886FBBF" w14:textId="2A50716F" w:rsidR="000D121A" w:rsidRPr="000D121A" w:rsidRDefault="000D121A" w:rsidP="000D121A">
            <w:pPr>
              <w:autoSpaceDE w:val="0"/>
              <w:autoSpaceDN w:val="0"/>
              <w:adjustRightInd w:val="0"/>
              <w:rPr>
                <w:sz w:val="22"/>
                <w:szCs w:val="22"/>
              </w:rPr>
            </w:pPr>
            <w:r w:rsidRPr="000D121A">
              <w:rPr>
                <w:rFonts w:eastAsiaTheme="minorHAnsi"/>
                <w:bCs/>
                <w:color w:val="231F20"/>
                <w:sz w:val="22"/>
                <w:szCs w:val="22"/>
              </w:rPr>
              <w:t>Ground effect machines</w:t>
            </w:r>
          </w:p>
        </w:tc>
      </w:tr>
      <w:tr w:rsidR="000D121A" w:rsidRPr="000D121A" w14:paraId="52D8D8BA" w14:textId="77777777" w:rsidTr="000D121A">
        <w:tblPrEx>
          <w:tblCellMar>
            <w:left w:w="115" w:type="dxa"/>
            <w:right w:w="115" w:type="dxa"/>
          </w:tblCellMar>
        </w:tblPrEx>
        <w:trPr>
          <w:trHeight w:val="503"/>
        </w:trPr>
        <w:tc>
          <w:tcPr>
            <w:tcW w:w="1525" w:type="dxa"/>
            <w:tcBorders>
              <w:bottom w:val="single" w:sz="4" w:space="0" w:color="auto"/>
            </w:tcBorders>
          </w:tcPr>
          <w:p w14:paraId="5F17898F" w14:textId="7A2F0243" w:rsidR="000D121A" w:rsidRPr="000D121A" w:rsidRDefault="009F4B35" w:rsidP="000D121A">
            <w:pPr>
              <w:rPr>
                <w:sz w:val="22"/>
                <w:szCs w:val="22"/>
              </w:rPr>
            </w:pPr>
            <w:sdt>
              <w:sdtPr>
                <w:rPr>
                  <w:sz w:val="22"/>
                  <w:szCs w:val="22"/>
                </w:rPr>
                <w:id w:val="-1671399959"/>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941840454"/>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25052E95" w14:textId="067CBB6D" w:rsidR="000D121A" w:rsidRPr="000D121A" w:rsidRDefault="000D121A" w:rsidP="000D121A">
            <w:pPr>
              <w:autoSpaceDE w:val="0"/>
              <w:autoSpaceDN w:val="0"/>
              <w:adjustRightInd w:val="0"/>
              <w:rPr>
                <w:sz w:val="22"/>
                <w:szCs w:val="22"/>
              </w:rPr>
            </w:pPr>
            <w:r w:rsidRPr="000D121A">
              <w:rPr>
                <w:rFonts w:eastAsiaTheme="minorHAnsi"/>
                <w:bCs/>
                <w:color w:val="231F20"/>
                <w:sz w:val="22"/>
                <w:szCs w:val="22"/>
              </w:rPr>
              <w:t xml:space="preserve">Electronic intelligence, surveillance, or monitoring systems </w:t>
            </w:r>
            <w:r w:rsidRPr="000D121A">
              <w:rPr>
                <w:rFonts w:eastAsiaTheme="minorHAnsi"/>
                <w:color w:val="231F20"/>
                <w:sz w:val="22"/>
                <w:szCs w:val="22"/>
              </w:rPr>
              <w:t>(and systems to counteract these)</w:t>
            </w:r>
          </w:p>
        </w:tc>
      </w:tr>
      <w:tr w:rsidR="000D121A" w:rsidRPr="000D121A" w14:paraId="49956358" w14:textId="77777777" w:rsidTr="000D121A">
        <w:tblPrEx>
          <w:tblCellMar>
            <w:left w:w="115" w:type="dxa"/>
            <w:right w:w="115" w:type="dxa"/>
          </w:tblCellMar>
        </w:tblPrEx>
        <w:trPr>
          <w:trHeight w:val="278"/>
        </w:trPr>
        <w:tc>
          <w:tcPr>
            <w:tcW w:w="1525" w:type="dxa"/>
            <w:tcBorders>
              <w:bottom w:val="single" w:sz="4" w:space="0" w:color="auto"/>
            </w:tcBorders>
          </w:tcPr>
          <w:p w14:paraId="19D28318" w14:textId="21E9194F" w:rsidR="000D121A" w:rsidRPr="000D121A" w:rsidRDefault="009F4B35" w:rsidP="000D121A">
            <w:pPr>
              <w:rPr>
                <w:sz w:val="22"/>
                <w:szCs w:val="22"/>
              </w:rPr>
            </w:pPr>
            <w:sdt>
              <w:sdtPr>
                <w:rPr>
                  <w:sz w:val="22"/>
                  <w:szCs w:val="22"/>
                </w:rPr>
                <w:id w:val="-362209701"/>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398515035"/>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3BFBE538" w14:textId="51C8DD92" w:rsidR="000D121A" w:rsidRPr="000D121A" w:rsidRDefault="000D121A" w:rsidP="000D121A">
            <w:pPr>
              <w:autoSpaceDE w:val="0"/>
              <w:autoSpaceDN w:val="0"/>
              <w:adjustRightInd w:val="0"/>
              <w:rPr>
                <w:sz w:val="22"/>
                <w:szCs w:val="22"/>
              </w:rPr>
            </w:pPr>
            <w:r w:rsidRPr="000D121A">
              <w:rPr>
                <w:rFonts w:eastAsiaTheme="minorHAnsi"/>
                <w:bCs/>
                <w:color w:val="231F20"/>
                <w:sz w:val="22"/>
                <w:szCs w:val="22"/>
              </w:rPr>
              <w:t>Infrared [IR] sensors, focal plane arrays</w:t>
            </w:r>
          </w:p>
        </w:tc>
      </w:tr>
      <w:tr w:rsidR="000D121A" w:rsidRPr="000D121A" w14:paraId="07FEC824" w14:textId="77777777" w:rsidTr="000D121A">
        <w:tblPrEx>
          <w:tblCellMar>
            <w:left w:w="115" w:type="dxa"/>
            <w:right w:w="115" w:type="dxa"/>
          </w:tblCellMar>
        </w:tblPrEx>
        <w:trPr>
          <w:trHeight w:val="359"/>
        </w:trPr>
        <w:tc>
          <w:tcPr>
            <w:tcW w:w="1525" w:type="dxa"/>
            <w:tcBorders>
              <w:bottom w:val="single" w:sz="4" w:space="0" w:color="auto"/>
            </w:tcBorders>
          </w:tcPr>
          <w:p w14:paraId="540F2D6B" w14:textId="5B39C1B3" w:rsidR="000D121A" w:rsidRPr="000D121A" w:rsidRDefault="009F4B35" w:rsidP="000D121A">
            <w:pPr>
              <w:rPr>
                <w:sz w:val="22"/>
                <w:szCs w:val="22"/>
              </w:rPr>
            </w:pPr>
            <w:sdt>
              <w:sdtPr>
                <w:rPr>
                  <w:sz w:val="22"/>
                  <w:szCs w:val="22"/>
                </w:rPr>
                <w:id w:val="578107572"/>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1261065923"/>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654E4D77" w14:textId="6470ECD0" w:rsidR="000D121A" w:rsidRPr="000D121A" w:rsidRDefault="000D121A" w:rsidP="000D121A">
            <w:pPr>
              <w:autoSpaceDE w:val="0"/>
              <w:autoSpaceDN w:val="0"/>
              <w:adjustRightInd w:val="0"/>
              <w:rPr>
                <w:sz w:val="22"/>
                <w:szCs w:val="22"/>
              </w:rPr>
            </w:pPr>
            <w:r w:rsidRPr="000D121A">
              <w:rPr>
                <w:rFonts w:eastAsiaTheme="minorHAnsi"/>
                <w:bCs/>
                <w:color w:val="231F20"/>
                <w:sz w:val="22"/>
                <w:szCs w:val="22"/>
              </w:rPr>
              <w:t xml:space="preserve">Image intensification </w:t>
            </w:r>
            <w:r w:rsidRPr="000D121A">
              <w:rPr>
                <w:rFonts w:eastAsiaTheme="minorHAnsi"/>
                <w:color w:val="231F20"/>
                <w:sz w:val="22"/>
                <w:szCs w:val="22"/>
              </w:rPr>
              <w:t>/ image intensifiers</w:t>
            </w:r>
          </w:p>
        </w:tc>
      </w:tr>
      <w:tr w:rsidR="000D121A" w:rsidRPr="000D121A" w14:paraId="06E11874" w14:textId="77777777" w:rsidTr="000D121A">
        <w:tblPrEx>
          <w:tblCellMar>
            <w:left w:w="115" w:type="dxa"/>
            <w:right w:w="115" w:type="dxa"/>
          </w:tblCellMar>
        </w:tblPrEx>
        <w:trPr>
          <w:trHeight w:val="350"/>
        </w:trPr>
        <w:tc>
          <w:tcPr>
            <w:tcW w:w="1525" w:type="dxa"/>
            <w:tcBorders>
              <w:bottom w:val="single" w:sz="4" w:space="0" w:color="auto"/>
            </w:tcBorders>
          </w:tcPr>
          <w:p w14:paraId="3E78FB5B" w14:textId="0E8376CA" w:rsidR="000D121A" w:rsidRPr="000D121A" w:rsidRDefault="009F4B35" w:rsidP="000D121A">
            <w:pPr>
              <w:rPr>
                <w:sz w:val="22"/>
                <w:szCs w:val="22"/>
              </w:rPr>
            </w:pPr>
            <w:sdt>
              <w:sdtPr>
                <w:rPr>
                  <w:sz w:val="22"/>
                  <w:szCs w:val="22"/>
                </w:rPr>
                <w:id w:val="-127779639"/>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1300959788"/>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424FB50A" w14:textId="048F74E0" w:rsidR="000D121A" w:rsidRPr="000D121A" w:rsidRDefault="000D121A" w:rsidP="000D121A">
            <w:pPr>
              <w:autoSpaceDE w:val="0"/>
              <w:autoSpaceDN w:val="0"/>
              <w:adjustRightInd w:val="0"/>
              <w:rPr>
                <w:sz w:val="22"/>
                <w:szCs w:val="22"/>
              </w:rPr>
            </w:pPr>
            <w:r w:rsidRPr="000D121A">
              <w:rPr>
                <w:rFonts w:eastAsiaTheme="minorHAnsi"/>
                <w:bCs/>
                <w:color w:val="231F20"/>
                <w:sz w:val="22"/>
                <w:szCs w:val="22"/>
              </w:rPr>
              <w:t>Thermal Imaging cameras, night sighting</w:t>
            </w:r>
          </w:p>
        </w:tc>
      </w:tr>
      <w:tr w:rsidR="000D121A" w:rsidRPr="000D121A" w14:paraId="7EA4A2B4" w14:textId="77777777" w:rsidTr="000D121A">
        <w:tblPrEx>
          <w:tblCellMar>
            <w:left w:w="115" w:type="dxa"/>
            <w:right w:w="115" w:type="dxa"/>
          </w:tblCellMar>
        </w:tblPrEx>
        <w:trPr>
          <w:trHeight w:val="350"/>
        </w:trPr>
        <w:tc>
          <w:tcPr>
            <w:tcW w:w="1525" w:type="dxa"/>
            <w:tcBorders>
              <w:bottom w:val="single" w:sz="4" w:space="0" w:color="auto"/>
            </w:tcBorders>
          </w:tcPr>
          <w:p w14:paraId="44C74188" w14:textId="50BBA055" w:rsidR="000D121A" w:rsidRPr="000D121A" w:rsidRDefault="009F4B35" w:rsidP="000D121A">
            <w:pPr>
              <w:rPr>
                <w:sz w:val="22"/>
                <w:szCs w:val="22"/>
              </w:rPr>
            </w:pPr>
            <w:sdt>
              <w:sdtPr>
                <w:rPr>
                  <w:sz w:val="22"/>
                  <w:szCs w:val="22"/>
                </w:rPr>
                <w:id w:val="-1991014985"/>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383296930"/>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2B29D387" w14:textId="5270E986" w:rsidR="000D121A" w:rsidRPr="000D121A" w:rsidRDefault="000D121A" w:rsidP="000D121A">
            <w:pPr>
              <w:autoSpaceDE w:val="0"/>
              <w:autoSpaceDN w:val="0"/>
              <w:adjustRightInd w:val="0"/>
              <w:rPr>
                <w:sz w:val="22"/>
                <w:szCs w:val="22"/>
              </w:rPr>
            </w:pPr>
            <w:r w:rsidRPr="000D121A">
              <w:rPr>
                <w:rFonts w:eastAsiaTheme="minorHAnsi"/>
                <w:color w:val="231F20"/>
                <w:sz w:val="22"/>
                <w:szCs w:val="22"/>
              </w:rPr>
              <w:t xml:space="preserve">Expensive Global Positioning Systems </w:t>
            </w:r>
            <w:r w:rsidRPr="000D121A">
              <w:rPr>
                <w:rFonts w:eastAsiaTheme="minorHAnsi"/>
                <w:bCs/>
                <w:color w:val="231F20"/>
                <w:sz w:val="22"/>
                <w:szCs w:val="22"/>
              </w:rPr>
              <w:t>(GPS)</w:t>
            </w:r>
          </w:p>
        </w:tc>
      </w:tr>
      <w:tr w:rsidR="000D121A" w:rsidRPr="000D121A" w14:paraId="6B4C6C3F" w14:textId="77777777" w:rsidTr="000D121A">
        <w:tblPrEx>
          <w:tblCellMar>
            <w:left w:w="115" w:type="dxa"/>
            <w:right w:w="115" w:type="dxa"/>
          </w:tblCellMar>
        </w:tblPrEx>
        <w:trPr>
          <w:trHeight w:val="503"/>
        </w:trPr>
        <w:tc>
          <w:tcPr>
            <w:tcW w:w="1525" w:type="dxa"/>
            <w:tcBorders>
              <w:bottom w:val="single" w:sz="4" w:space="0" w:color="auto"/>
            </w:tcBorders>
          </w:tcPr>
          <w:p w14:paraId="338E3DE2" w14:textId="5FFB9ADD" w:rsidR="000D121A" w:rsidRPr="000D121A" w:rsidRDefault="009F4B35" w:rsidP="000D121A">
            <w:pPr>
              <w:rPr>
                <w:sz w:val="22"/>
                <w:szCs w:val="22"/>
              </w:rPr>
            </w:pPr>
            <w:sdt>
              <w:sdtPr>
                <w:rPr>
                  <w:sz w:val="22"/>
                  <w:szCs w:val="22"/>
                </w:rPr>
                <w:id w:val="-1930037238"/>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50745302"/>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72E8E2A9" w14:textId="147E113C" w:rsidR="000D121A" w:rsidRPr="000D121A" w:rsidRDefault="000D121A" w:rsidP="000D121A">
            <w:pPr>
              <w:autoSpaceDE w:val="0"/>
              <w:autoSpaceDN w:val="0"/>
              <w:adjustRightInd w:val="0"/>
              <w:rPr>
                <w:rFonts w:eastAsiaTheme="minorHAnsi"/>
                <w:color w:val="231F20"/>
                <w:sz w:val="22"/>
                <w:szCs w:val="22"/>
              </w:rPr>
            </w:pPr>
            <w:r w:rsidRPr="000D121A">
              <w:rPr>
                <w:rFonts w:eastAsiaTheme="minorHAnsi"/>
                <w:bCs/>
                <w:color w:val="231F20"/>
                <w:sz w:val="22"/>
                <w:szCs w:val="22"/>
              </w:rPr>
              <w:t xml:space="preserve">Protective personnel equipment </w:t>
            </w:r>
            <w:r w:rsidRPr="000D121A">
              <w:rPr>
                <w:rFonts w:eastAsiaTheme="minorHAnsi"/>
                <w:color w:val="231F20"/>
                <w:sz w:val="22"/>
                <w:szCs w:val="22"/>
              </w:rPr>
              <w:t>(including body armor, radar/infrared [IR]-</w:t>
            </w:r>
            <w:r>
              <w:rPr>
                <w:rFonts w:eastAsiaTheme="minorHAnsi"/>
                <w:color w:val="231F20"/>
                <w:sz w:val="22"/>
                <w:szCs w:val="22"/>
              </w:rPr>
              <w:t>resistant clothing)</w:t>
            </w:r>
          </w:p>
        </w:tc>
      </w:tr>
      <w:tr w:rsidR="000D121A" w:rsidRPr="000D121A" w14:paraId="3BF79F0B" w14:textId="77777777" w:rsidTr="000D121A">
        <w:tblPrEx>
          <w:tblCellMar>
            <w:left w:w="115" w:type="dxa"/>
            <w:right w:w="115" w:type="dxa"/>
          </w:tblCellMar>
        </w:tblPrEx>
        <w:trPr>
          <w:trHeight w:val="332"/>
        </w:trPr>
        <w:tc>
          <w:tcPr>
            <w:tcW w:w="1525" w:type="dxa"/>
            <w:tcBorders>
              <w:bottom w:val="single" w:sz="4" w:space="0" w:color="auto"/>
            </w:tcBorders>
          </w:tcPr>
          <w:p w14:paraId="683EE74E" w14:textId="65371379" w:rsidR="000D121A" w:rsidRPr="000D121A" w:rsidRDefault="009F4B35" w:rsidP="000D121A">
            <w:pPr>
              <w:rPr>
                <w:sz w:val="22"/>
                <w:szCs w:val="22"/>
              </w:rPr>
            </w:pPr>
            <w:sdt>
              <w:sdtPr>
                <w:rPr>
                  <w:sz w:val="22"/>
                  <w:szCs w:val="22"/>
                </w:rPr>
                <w:id w:val="501396766"/>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1471197178"/>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503C7F97" w14:textId="2AA3B3D7" w:rsidR="000D121A" w:rsidRPr="000D121A" w:rsidRDefault="000D121A" w:rsidP="000D121A">
            <w:pPr>
              <w:autoSpaceDE w:val="0"/>
              <w:autoSpaceDN w:val="0"/>
              <w:adjustRightInd w:val="0"/>
              <w:rPr>
                <w:sz w:val="22"/>
                <w:szCs w:val="22"/>
              </w:rPr>
            </w:pPr>
            <w:r w:rsidRPr="000D121A">
              <w:rPr>
                <w:rFonts w:eastAsiaTheme="minorHAnsi"/>
                <w:bCs/>
                <w:color w:val="231F20"/>
                <w:sz w:val="22"/>
                <w:szCs w:val="22"/>
              </w:rPr>
              <w:t xml:space="preserve">Weapons: </w:t>
            </w:r>
            <w:r w:rsidRPr="000D121A">
              <w:rPr>
                <w:rFonts w:eastAsiaTheme="minorHAnsi"/>
                <w:color w:val="231F20"/>
                <w:sz w:val="22"/>
                <w:szCs w:val="22"/>
              </w:rPr>
              <w:t>side-arms, shotguns, silencers, guns, flame throwers, ammunition</w:t>
            </w:r>
          </w:p>
        </w:tc>
      </w:tr>
      <w:tr w:rsidR="000D121A" w:rsidRPr="000D121A" w14:paraId="61A040E4" w14:textId="77777777" w:rsidTr="000D121A">
        <w:tblPrEx>
          <w:tblCellMar>
            <w:left w:w="115" w:type="dxa"/>
            <w:right w:w="115" w:type="dxa"/>
          </w:tblCellMar>
        </w:tblPrEx>
        <w:trPr>
          <w:trHeight w:val="368"/>
        </w:trPr>
        <w:tc>
          <w:tcPr>
            <w:tcW w:w="1525" w:type="dxa"/>
            <w:tcBorders>
              <w:bottom w:val="single" w:sz="4" w:space="0" w:color="auto"/>
            </w:tcBorders>
          </w:tcPr>
          <w:p w14:paraId="6D86DF04" w14:textId="3176839C" w:rsidR="000D121A" w:rsidRPr="000D121A" w:rsidRDefault="009F4B35" w:rsidP="000D121A">
            <w:pPr>
              <w:rPr>
                <w:sz w:val="22"/>
                <w:szCs w:val="22"/>
              </w:rPr>
            </w:pPr>
            <w:sdt>
              <w:sdtPr>
                <w:rPr>
                  <w:sz w:val="22"/>
                  <w:szCs w:val="22"/>
                </w:rPr>
                <w:id w:val="963231004"/>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1043876101"/>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6A267D42" w14:textId="53CE6E9E" w:rsidR="000D121A" w:rsidRPr="000D121A" w:rsidRDefault="000D121A" w:rsidP="000D121A">
            <w:pPr>
              <w:rPr>
                <w:sz w:val="22"/>
                <w:szCs w:val="22"/>
              </w:rPr>
            </w:pPr>
            <w:r w:rsidRPr="000D121A">
              <w:rPr>
                <w:rFonts w:eastAsiaTheme="minorHAnsi"/>
                <w:bCs/>
                <w:color w:val="231F20"/>
                <w:sz w:val="22"/>
                <w:szCs w:val="22"/>
              </w:rPr>
              <w:t>Missiles, rockets, launch vehicles</w:t>
            </w:r>
          </w:p>
        </w:tc>
      </w:tr>
      <w:tr w:rsidR="000D121A" w:rsidRPr="000D121A" w14:paraId="4CA86F73" w14:textId="77777777" w:rsidTr="000D121A">
        <w:tblPrEx>
          <w:tblCellMar>
            <w:left w:w="115" w:type="dxa"/>
            <w:right w:w="115" w:type="dxa"/>
          </w:tblCellMar>
        </w:tblPrEx>
        <w:trPr>
          <w:trHeight w:val="368"/>
        </w:trPr>
        <w:tc>
          <w:tcPr>
            <w:tcW w:w="1525" w:type="dxa"/>
            <w:tcBorders>
              <w:bottom w:val="single" w:sz="4" w:space="0" w:color="auto"/>
            </w:tcBorders>
          </w:tcPr>
          <w:p w14:paraId="359DEAE7" w14:textId="3E5D7367" w:rsidR="000D121A" w:rsidRPr="000D121A" w:rsidRDefault="009F4B35" w:rsidP="000D121A">
            <w:pPr>
              <w:rPr>
                <w:sz w:val="22"/>
                <w:szCs w:val="22"/>
              </w:rPr>
            </w:pPr>
            <w:sdt>
              <w:sdtPr>
                <w:rPr>
                  <w:sz w:val="22"/>
                  <w:szCs w:val="22"/>
                </w:rPr>
                <w:id w:val="2137293830"/>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1115641525"/>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06497F61" w14:textId="6F237571" w:rsidR="000D121A" w:rsidRPr="000D121A" w:rsidRDefault="000D121A" w:rsidP="000D121A">
            <w:pPr>
              <w:rPr>
                <w:sz w:val="22"/>
                <w:szCs w:val="22"/>
              </w:rPr>
            </w:pPr>
            <w:r w:rsidRPr="000D121A">
              <w:rPr>
                <w:rFonts w:eastAsiaTheme="minorHAnsi"/>
                <w:bCs/>
                <w:color w:val="231F20"/>
                <w:sz w:val="22"/>
                <w:szCs w:val="22"/>
              </w:rPr>
              <w:t>Advanced composite ablative materials</w:t>
            </w:r>
          </w:p>
        </w:tc>
      </w:tr>
      <w:tr w:rsidR="000D121A" w:rsidRPr="000D121A" w14:paraId="0AB76FD6" w14:textId="77777777" w:rsidTr="000D121A">
        <w:tblPrEx>
          <w:tblCellMar>
            <w:left w:w="115" w:type="dxa"/>
            <w:right w:w="115" w:type="dxa"/>
          </w:tblCellMar>
        </w:tblPrEx>
        <w:trPr>
          <w:trHeight w:val="368"/>
        </w:trPr>
        <w:tc>
          <w:tcPr>
            <w:tcW w:w="1525" w:type="dxa"/>
            <w:tcBorders>
              <w:bottom w:val="single" w:sz="4" w:space="0" w:color="auto"/>
            </w:tcBorders>
          </w:tcPr>
          <w:p w14:paraId="683B96B0" w14:textId="3FEFD74D" w:rsidR="000D121A" w:rsidRPr="000D121A" w:rsidRDefault="009F4B35" w:rsidP="000D121A">
            <w:pPr>
              <w:rPr>
                <w:sz w:val="22"/>
                <w:szCs w:val="22"/>
              </w:rPr>
            </w:pPr>
            <w:sdt>
              <w:sdtPr>
                <w:rPr>
                  <w:sz w:val="22"/>
                  <w:szCs w:val="22"/>
                </w:rPr>
                <w:id w:val="-1212577061"/>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1292556927"/>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5110C08B" w14:textId="162260FF" w:rsidR="000D121A" w:rsidRPr="000D121A" w:rsidRDefault="000D121A" w:rsidP="000D121A">
            <w:pPr>
              <w:rPr>
                <w:sz w:val="22"/>
                <w:szCs w:val="22"/>
              </w:rPr>
            </w:pPr>
            <w:r w:rsidRPr="000D121A">
              <w:rPr>
                <w:rFonts w:eastAsiaTheme="minorHAnsi"/>
                <w:bCs/>
                <w:color w:val="231F20"/>
                <w:sz w:val="22"/>
                <w:szCs w:val="22"/>
              </w:rPr>
              <w:t>Bombs, mines</w:t>
            </w:r>
            <w:r w:rsidRPr="000D121A">
              <w:rPr>
                <w:rFonts w:eastAsiaTheme="minorHAnsi"/>
                <w:color w:val="231F20"/>
                <w:sz w:val="22"/>
                <w:szCs w:val="22"/>
              </w:rPr>
              <w:t xml:space="preserve">: </w:t>
            </w:r>
            <w:r w:rsidRPr="000D121A">
              <w:rPr>
                <w:rFonts w:eastAsiaTheme="minorHAnsi"/>
                <w:bCs/>
                <w:color w:val="231F20"/>
                <w:sz w:val="22"/>
                <w:szCs w:val="22"/>
              </w:rPr>
              <w:t>equipment for detecting/detonating</w:t>
            </w:r>
          </w:p>
        </w:tc>
      </w:tr>
      <w:tr w:rsidR="000D121A" w:rsidRPr="000D121A" w14:paraId="5FAF29A1" w14:textId="77777777" w:rsidTr="000D121A">
        <w:tblPrEx>
          <w:tblCellMar>
            <w:left w:w="115" w:type="dxa"/>
            <w:right w:w="115" w:type="dxa"/>
          </w:tblCellMar>
        </w:tblPrEx>
        <w:trPr>
          <w:trHeight w:val="368"/>
        </w:trPr>
        <w:tc>
          <w:tcPr>
            <w:tcW w:w="1525" w:type="dxa"/>
            <w:tcBorders>
              <w:bottom w:val="single" w:sz="4" w:space="0" w:color="auto"/>
            </w:tcBorders>
          </w:tcPr>
          <w:p w14:paraId="18288F57" w14:textId="753F3D5F" w:rsidR="000D121A" w:rsidRPr="000D121A" w:rsidRDefault="009F4B35" w:rsidP="000D121A">
            <w:pPr>
              <w:rPr>
                <w:sz w:val="22"/>
                <w:szCs w:val="22"/>
              </w:rPr>
            </w:pPr>
            <w:sdt>
              <w:sdtPr>
                <w:rPr>
                  <w:sz w:val="22"/>
                  <w:szCs w:val="22"/>
                </w:rPr>
                <w:id w:val="-1338999097"/>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95909875"/>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670FAEBB" w14:textId="0A18D20F" w:rsidR="000D121A" w:rsidRPr="000D121A" w:rsidRDefault="000D121A" w:rsidP="000D121A">
            <w:pPr>
              <w:rPr>
                <w:sz w:val="22"/>
                <w:szCs w:val="22"/>
              </w:rPr>
            </w:pPr>
            <w:r w:rsidRPr="000D121A">
              <w:rPr>
                <w:rFonts w:eastAsiaTheme="minorHAnsi"/>
                <w:bCs/>
                <w:color w:val="231F20"/>
                <w:sz w:val="22"/>
                <w:szCs w:val="22"/>
              </w:rPr>
              <w:t>Explosives, propellants, incendiary agents, energetic materials</w:t>
            </w:r>
          </w:p>
        </w:tc>
      </w:tr>
      <w:tr w:rsidR="000D121A" w:rsidRPr="000D121A" w14:paraId="05409AEC" w14:textId="77777777" w:rsidTr="000D121A">
        <w:tblPrEx>
          <w:tblCellMar>
            <w:left w:w="115" w:type="dxa"/>
            <w:right w:w="115" w:type="dxa"/>
          </w:tblCellMar>
        </w:tblPrEx>
        <w:trPr>
          <w:trHeight w:val="359"/>
        </w:trPr>
        <w:tc>
          <w:tcPr>
            <w:tcW w:w="1525" w:type="dxa"/>
            <w:tcBorders>
              <w:bottom w:val="single" w:sz="4" w:space="0" w:color="auto"/>
            </w:tcBorders>
          </w:tcPr>
          <w:p w14:paraId="1F69F6A7" w14:textId="64EA42FD" w:rsidR="000D121A" w:rsidRPr="000D121A" w:rsidRDefault="009F4B35" w:rsidP="000D121A">
            <w:pPr>
              <w:rPr>
                <w:sz w:val="22"/>
                <w:szCs w:val="22"/>
              </w:rPr>
            </w:pPr>
            <w:sdt>
              <w:sdtPr>
                <w:rPr>
                  <w:sz w:val="22"/>
                  <w:szCs w:val="22"/>
                </w:rPr>
                <w:id w:val="-142354528"/>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2108946465"/>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3F2839DD" w14:textId="4353121A" w:rsidR="000D121A" w:rsidRPr="000D121A" w:rsidRDefault="000D121A" w:rsidP="000D121A">
            <w:pPr>
              <w:rPr>
                <w:sz w:val="22"/>
                <w:szCs w:val="22"/>
              </w:rPr>
            </w:pPr>
            <w:r w:rsidRPr="000D121A">
              <w:rPr>
                <w:rFonts w:eastAsiaTheme="minorHAnsi"/>
                <w:bCs/>
                <w:color w:val="231F20"/>
                <w:sz w:val="22"/>
                <w:szCs w:val="22"/>
              </w:rPr>
              <w:t>Amphibious vehicles</w:t>
            </w:r>
          </w:p>
        </w:tc>
      </w:tr>
      <w:tr w:rsidR="000D121A" w:rsidRPr="000D121A" w14:paraId="2D95B313" w14:textId="77777777" w:rsidTr="000D121A">
        <w:tblPrEx>
          <w:tblCellMar>
            <w:left w:w="115" w:type="dxa"/>
            <w:right w:w="115" w:type="dxa"/>
          </w:tblCellMar>
        </w:tblPrEx>
        <w:trPr>
          <w:trHeight w:val="368"/>
        </w:trPr>
        <w:tc>
          <w:tcPr>
            <w:tcW w:w="1525" w:type="dxa"/>
            <w:tcBorders>
              <w:bottom w:val="single" w:sz="4" w:space="0" w:color="auto"/>
            </w:tcBorders>
          </w:tcPr>
          <w:p w14:paraId="09A1D56B" w14:textId="269C054A" w:rsidR="000D121A" w:rsidRPr="000D121A" w:rsidRDefault="009F4B35" w:rsidP="000D121A">
            <w:pPr>
              <w:rPr>
                <w:sz w:val="22"/>
                <w:szCs w:val="22"/>
              </w:rPr>
            </w:pPr>
            <w:sdt>
              <w:sdtPr>
                <w:rPr>
                  <w:sz w:val="22"/>
                  <w:szCs w:val="22"/>
                </w:rPr>
                <w:id w:val="-1357878875"/>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917987840"/>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20851C26" w14:textId="78D53696" w:rsidR="000D121A" w:rsidRPr="000D121A" w:rsidRDefault="000D121A" w:rsidP="000D121A">
            <w:pPr>
              <w:autoSpaceDE w:val="0"/>
              <w:autoSpaceDN w:val="0"/>
              <w:adjustRightInd w:val="0"/>
              <w:rPr>
                <w:rFonts w:eastAsiaTheme="minorHAnsi"/>
                <w:color w:val="231F20"/>
                <w:sz w:val="22"/>
                <w:szCs w:val="22"/>
              </w:rPr>
            </w:pPr>
            <w:r w:rsidRPr="000D121A">
              <w:rPr>
                <w:rFonts w:eastAsiaTheme="minorHAnsi"/>
                <w:bCs/>
                <w:color w:val="231F20"/>
                <w:sz w:val="22"/>
                <w:szCs w:val="22"/>
              </w:rPr>
              <w:t xml:space="preserve">Military electronics </w:t>
            </w:r>
            <w:r w:rsidRPr="000D121A">
              <w:rPr>
                <w:rFonts w:eastAsiaTheme="minorHAnsi"/>
                <w:color w:val="231F20"/>
                <w:sz w:val="22"/>
                <w:szCs w:val="22"/>
              </w:rPr>
              <w:t>(including underwater sound equipment, radar, military computers)</w:t>
            </w:r>
          </w:p>
        </w:tc>
      </w:tr>
      <w:tr w:rsidR="000D121A" w:rsidRPr="000D121A" w14:paraId="11CAC3BB" w14:textId="77777777" w:rsidTr="000D121A">
        <w:tblPrEx>
          <w:tblCellMar>
            <w:left w:w="115" w:type="dxa"/>
            <w:right w:w="115" w:type="dxa"/>
          </w:tblCellMar>
        </w:tblPrEx>
        <w:trPr>
          <w:trHeight w:val="368"/>
        </w:trPr>
        <w:tc>
          <w:tcPr>
            <w:tcW w:w="1525" w:type="dxa"/>
            <w:tcBorders>
              <w:bottom w:val="single" w:sz="4" w:space="0" w:color="auto"/>
            </w:tcBorders>
          </w:tcPr>
          <w:p w14:paraId="37BEB949" w14:textId="62FF57B9" w:rsidR="000D121A" w:rsidRPr="000D121A" w:rsidRDefault="009F4B35" w:rsidP="000D121A">
            <w:pPr>
              <w:rPr>
                <w:sz w:val="22"/>
                <w:szCs w:val="22"/>
              </w:rPr>
            </w:pPr>
            <w:sdt>
              <w:sdtPr>
                <w:rPr>
                  <w:sz w:val="22"/>
                  <w:szCs w:val="22"/>
                </w:rPr>
                <w:id w:val="-550996161"/>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99568815"/>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2AD6E98E" w14:textId="3CE97376" w:rsidR="000D121A" w:rsidRPr="000D121A" w:rsidRDefault="000D121A" w:rsidP="000D121A">
            <w:pPr>
              <w:rPr>
                <w:sz w:val="22"/>
                <w:szCs w:val="22"/>
              </w:rPr>
            </w:pPr>
            <w:r w:rsidRPr="000D121A">
              <w:rPr>
                <w:rFonts w:eastAsiaTheme="minorHAnsi"/>
                <w:bCs/>
                <w:color w:val="231F20"/>
                <w:sz w:val="22"/>
                <w:szCs w:val="22"/>
              </w:rPr>
              <w:t>Carbon/carbon billets and preforms with 3+D reinforcement</w:t>
            </w:r>
          </w:p>
        </w:tc>
      </w:tr>
      <w:tr w:rsidR="000D121A" w:rsidRPr="000D121A" w14:paraId="153D35D0" w14:textId="77777777" w:rsidTr="000D121A">
        <w:tblPrEx>
          <w:tblCellMar>
            <w:left w:w="115" w:type="dxa"/>
            <w:right w:w="115" w:type="dxa"/>
          </w:tblCellMar>
        </w:tblPrEx>
        <w:trPr>
          <w:trHeight w:val="368"/>
        </w:trPr>
        <w:tc>
          <w:tcPr>
            <w:tcW w:w="1525" w:type="dxa"/>
            <w:tcBorders>
              <w:bottom w:val="single" w:sz="4" w:space="0" w:color="auto"/>
            </w:tcBorders>
          </w:tcPr>
          <w:p w14:paraId="07BFDD33" w14:textId="15DF91CF" w:rsidR="000D121A" w:rsidRPr="000D121A" w:rsidRDefault="009F4B35" w:rsidP="000D121A">
            <w:pPr>
              <w:rPr>
                <w:sz w:val="22"/>
                <w:szCs w:val="22"/>
              </w:rPr>
            </w:pPr>
            <w:sdt>
              <w:sdtPr>
                <w:rPr>
                  <w:sz w:val="22"/>
                  <w:szCs w:val="22"/>
                </w:rPr>
                <w:id w:val="-1842695913"/>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663367479"/>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6695A08D" w14:textId="78920BE7" w:rsidR="000D121A" w:rsidRPr="000D121A" w:rsidRDefault="000D121A" w:rsidP="000D121A">
            <w:pPr>
              <w:rPr>
                <w:sz w:val="22"/>
                <w:szCs w:val="22"/>
              </w:rPr>
            </w:pPr>
            <w:r w:rsidRPr="000D121A">
              <w:rPr>
                <w:rFonts w:eastAsiaTheme="minorHAnsi"/>
                <w:bCs/>
                <w:color w:val="231F20"/>
                <w:sz w:val="22"/>
                <w:szCs w:val="22"/>
              </w:rPr>
              <w:t>Carbon/carbon and metal matrix composites</w:t>
            </w:r>
          </w:p>
        </w:tc>
      </w:tr>
      <w:tr w:rsidR="000D121A" w:rsidRPr="000D121A" w14:paraId="182A94CD" w14:textId="77777777" w:rsidTr="000D121A">
        <w:tblPrEx>
          <w:tblCellMar>
            <w:left w:w="115" w:type="dxa"/>
            <w:right w:w="115" w:type="dxa"/>
          </w:tblCellMar>
        </w:tblPrEx>
        <w:trPr>
          <w:trHeight w:val="368"/>
        </w:trPr>
        <w:tc>
          <w:tcPr>
            <w:tcW w:w="1525" w:type="dxa"/>
            <w:tcBorders>
              <w:bottom w:val="single" w:sz="4" w:space="0" w:color="auto"/>
            </w:tcBorders>
          </w:tcPr>
          <w:p w14:paraId="062781B4" w14:textId="73287295" w:rsidR="000D121A" w:rsidRPr="000D121A" w:rsidRDefault="009F4B35" w:rsidP="000D121A">
            <w:pPr>
              <w:rPr>
                <w:b/>
                <w:sz w:val="22"/>
                <w:szCs w:val="22"/>
              </w:rPr>
            </w:pPr>
            <w:sdt>
              <w:sdtPr>
                <w:rPr>
                  <w:sz w:val="22"/>
                  <w:szCs w:val="22"/>
                </w:rPr>
                <w:id w:val="1297719851"/>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sz w:val="22"/>
                  <w:szCs w:val="22"/>
                </w:rPr>
                <w:id w:val="-1539345265"/>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34A77B1B" w14:textId="79E0AFB1" w:rsidR="000D121A" w:rsidRPr="000D121A" w:rsidRDefault="000D121A" w:rsidP="000D121A">
            <w:pPr>
              <w:rPr>
                <w:sz w:val="22"/>
                <w:szCs w:val="22"/>
              </w:rPr>
            </w:pPr>
            <w:r w:rsidRPr="000D121A">
              <w:rPr>
                <w:rFonts w:eastAsiaTheme="minorHAnsi"/>
                <w:bCs/>
                <w:color w:val="231F20"/>
                <w:sz w:val="22"/>
                <w:szCs w:val="22"/>
              </w:rPr>
              <w:t xml:space="preserve">Chemical agents </w:t>
            </w:r>
            <w:r w:rsidRPr="000D121A">
              <w:rPr>
                <w:rFonts w:eastAsiaTheme="minorHAnsi"/>
                <w:color w:val="231F20"/>
                <w:sz w:val="22"/>
                <w:szCs w:val="22"/>
              </w:rPr>
              <w:t xml:space="preserve">(nerve agents, vesicant agents, incapacitating agents) and their precursors; </w:t>
            </w:r>
            <w:r w:rsidRPr="000D121A">
              <w:rPr>
                <w:rFonts w:eastAsiaTheme="minorHAnsi"/>
                <w:bCs/>
                <w:color w:val="231F20"/>
                <w:sz w:val="22"/>
                <w:szCs w:val="22"/>
              </w:rPr>
              <w:t>biological agents</w:t>
            </w:r>
            <w:r w:rsidRPr="000D121A">
              <w:rPr>
                <w:rFonts w:eastAsiaTheme="minorHAnsi"/>
                <w:color w:val="231F20"/>
                <w:sz w:val="22"/>
                <w:szCs w:val="22"/>
              </w:rPr>
              <w:t xml:space="preserve">; </w:t>
            </w:r>
            <w:r w:rsidRPr="000D121A">
              <w:rPr>
                <w:rFonts w:eastAsiaTheme="minorHAnsi"/>
                <w:bCs/>
                <w:color w:val="231F20"/>
                <w:sz w:val="22"/>
                <w:szCs w:val="22"/>
              </w:rPr>
              <w:t>tear gases, defoliants</w:t>
            </w:r>
            <w:r w:rsidRPr="000D121A">
              <w:rPr>
                <w:rFonts w:eastAsiaTheme="minorHAnsi"/>
                <w:color w:val="231F20"/>
                <w:sz w:val="22"/>
                <w:szCs w:val="22"/>
              </w:rPr>
              <w:t xml:space="preserve">; </w:t>
            </w:r>
            <w:r w:rsidRPr="000D121A">
              <w:rPr>
                <w:rFonts w:eastAsiaTheme="minorHAnsi"/>
                <w:bCs/>
                <w:color w:val="231F20"/>
                <w:sz w:val="22"/>
                <w:szCs w:val="22"/>
              </w:rPr>
              <w:t>equipment to handle or protect against any of these</w:t>
            </w:r>
          </w:p>
        </w:tc>
      </w:tr>
      <w:tr w:rsidR="000D121A" w:rsidRPr="000D121A" w14:paraId="74A7A80D" w14:textId="77777777" w:rsidTr="000D121A">
        <w:tblPrEx>
          <w:tblCellMar>
            <w:left w:w="115" w:type="dxa"/>
            <w:right w:w="115" w:type="dxa"/>
          </w:tblCellMar>
        </w:tblPrEx>
        <w:trPr>
          <w:trHeight w:val="323"/>
        </w:trPr>
        <w:tc>
          <w:tcPr>
            <w:tcW w:w="1525" w:type="dxa"/>
            <w:tcBorders>
              <w:bottom w:val="single" w:sz="4" w:space="0" w:color="auto"/>
            </w:tcBorders>
          </w:tcPr>
          <w:p w14:paraId="6D839445" w14:textId="410BB9B8" w:rsidR="000D121A" w:rsidRPr="000D121A" w:rsidRDefault="009F4B35" w:rsidP="000D121A">
            <w:pPr>
              <w:rPr>
                <w:sz w:val="22"/>
                <w:szCs w:val="22"/>
              </w:rPr>
            </w:pPr>
            <w:sdt>
              <w:sdtPr>
                <w:rPr>
                  <w:b/>
                  <w:sz w:val="22"/>
                  <w:szCs w:val="22"/>
                </w:rPr>
                <w:id w:val="-1293822209"/>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b/>
                  <w:sz w:val="22"/>
                  <w:szCs w:val="22"/>
                </w:rPr>
                <w:id w:val="1584490547"/>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6BDC11E6" w14:textId="447113A7" w:rsidR="000D121A" w:rsidRPr="000D121A" w:rsidRDefault="000D121A" w:rsidP="000D121A">
            <w:pPr>
              <w:rPr>
                <w:sz w:val="22"/>
                <w:szCs w:val="22"/>
              </w:rPr>
            </w:pPr>
            <w:r w:rsidRPr="000D121A">
              <w:rPr>
                <w:rFonts w:eastAsiaTheme="minorHAnsi"/>
                <w:bCs/>
                <w:color w:val="231F20"/>
                <w:sz w:val="22"/>
                <w:szCs w:val="22"/>
              </w:rPr>
              <w:t>Spacecraft</w:t>
            </w:r>
            <w:r w:rsidRPr="000D121A">
              <w:rPr>
                <w:rFonts w:eastAsiaTheme="minorHAnsi"/>
                <w:color w:val="231F20"/>
                <w:sz w:val="22"/>
                <w:szCs w:val="22"/>
              </w:rPr>
              <w:t xml:space="preserve">, including </w:t>
            </w:r>
            <w:r w:rsidRPr="000D121A">
              <w:rPr>
                <w:rFonts w:eastAsiaTheme="minorHAnsi"/>
                <w:bCs/>
                <w:color w:val="231F20"/>
                <w:sz w:val="22"/>
                <w:szCs w:val="22"/>
              </w:rPr>
              <w:t xml:space="preserve">CubeSats </w:t>
            </w:r>
            <w:r w:rsidRPr="000D121A">
              <w:rPr>
                <w:rFonts w:eastAsiaTheme="minorHAnsi"/>
                <w:color w:val="231F20"/>
                <w:sz w:val="22"/>
                <w:szCs w:val="22"/>
              </w:rPr>
              <w:t xml:space="preserve">and other </w:t>
            </w:r>
            <w:r w:rsidRPr="000D121A">
              <w:rPr>
                <w:rFonts w:eastAsiaTheme="minorHAnsi"/>
                <w:bCs/>
                <w:color w:val="231F20"/>
                <w:sz w:val="22"/>
                <w:szCs w:val="22"/>
              </w:rPr>
              <w:t>satellites</w:t>
            </w:r>
          </w:p>
        </w:tc>
      </w:tr>
      <w:tr w:rsidR="000D121A" w:rsidRPr="000D121A" w14:paraId="20D3D5F9" w14:textId="77777777" w:rsidTr="000D121A">
        <w:tblPrEx>
          <w:tblCellMar>
            <w:left w:w="115" w:type="dxa"/>
            <w:right w:w="115" w:type="dxa"/>
          </w:tblCellMar>
        </w:tblPrEx>
        <w:trPr>
          <w:trHeight w:val="40"/>
        </w:trPr>
        <w:tc>
          <w:tcPr>
            <w:tcW w:w="1525" w:type="dxa"/>
            <w:tcBorders>
              <w:bottom w:val="single" w:sz="4" w:space="0" w:color="auto"/>
            </w:tcBorders>
          </w:tcPr>
          <w:p w14:paraId="6589893A" w14:textId="72305D1D" w:rsidR="000D121A" w:rsidRPr="000D121A" w:rsidRDefault="009F4B35" w:rsidP="000D121A">
            <w:pPr>
              <w:rPr>
                <w:sz w:val="22"/>
                <w:szCs w:val="22"/>
              </w:rPr>
            </w:pPr>
            <w:sdt>
              <w:sdtPr>
                <w:rPr>
                  <w:b/>
                  <w:sz w:val="22"/>
                  <w:szCs w:val="22"/>
                </w:rPr>
                <w:id w:val="406423440"/>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b/>
                  <w:sz w:val="22"/>
                  <w:szCs w:val="22"/>
                </w:rPr>
                <w:id w:val="-86856002"/>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68625E98" w14:textId="769CA344" w:rsidR="000D121A" w:rsidRPr="000D121A" w:rsidRDefault="000D121A" w:rsidP="000D121A">
            <w:pPr>
              <w:rPr>
                <w:sz w:val="22"/>
                <w:szCs w:val="22"/>
              </w:rPr>
            </w:pPr>
            <w:r w:rsidRPr="000D121A">
              <w:rPr>
                <w:rFonts w:eastAsiaTheme="minorHAnsi"/>
                <w:bCs/>
                <w:color w:val="231F20"/>
                <w:sz w:val="22"/>
                <w:szCs w:val="22"/>
              </w:rPr>
              <w:t>Nuclear weapons</w:t>
            </w:r>
          </w:p>
        </w:tc>
      </w:tr>
      <w:tr w:rsidR="000D121A" w:rsidRPr="000D121A" w14:paraId="2277D7B4" w14:textId="77777777" w:rsidTr="000D121A">
        <w:tblPrEx>
          <w:tblCellMar>
            <w:left w:w="115" w:type="dxa"/>
            <w:right w:w="115" w:type="dxa"/>
          </w:tblCellMar>
        </w:tblPrEx>
        <w:trPr>
          <w:trHeight w:val="278"/>
        </w:trPr>
        <w:tc>
          <w:tcPr>
            <w:tcW w:w="1525" w:type="dxa"/>
            <w:tcBorders>
              <w:bottom w:val="single" w:sz="4" w:space="0" w:color="auto"/>
            </w:tcBorders>
          </w:tcPr>
          <w:p w14:paraId="6D7A65B7" w14:textId="2671CB9A" w:rsidR="000D121A" w:rsidRPr="000D121A" w:rsidRDefault="009F4B35" w:rsidP="000D121A">
            <w:pPr>
              <w:rPr>
                <w:sz w:val="22"/>
                <w:szCs w:val="22"/>
              </w:rPr>
            </w:pPr>
            <w:sdt>
              <w:sdtPr>
                <w:rPr>
                  <w:b/>
                  <w:sz w:val="22"/>
                  <w:szCs w:val="22"/>
                </w:rPr>
                <w:id w:val="2127041964"/>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b/>
                  <w:sz w:val="22"/>
                  <w:szCs w:val="22"/>
                </w:rPr>
                <w:id w:val="-1592232628"/>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0B9D093B" w14:textId="48C0C5D1" w:rsidR="000D121A" w:rsidRPr="000D121A" w:rsidRDefault="000D121A" w:rsidP="000D121A">
            <w:pPr>
              <w:rPr>
                <w:sz w:val="22"/>
                <w:szCs w:val="22"/>
              </w:rPr>
            </w:pPr>
            <w:r w:rsidRPr="000D121A">
              <w:rPr>
                <w:rFonts w:eastAsiaTheme="minorHAnsi"/>
                <w:bCs/>
                <w:color w:val="231F20"/>
                <w:sz w:val="22"/>
                <w:szCs w:val="22"/>
              </w:rPr>
              <w:t>Military radiation detection/measurement</w:t>
            </w:r>
          </w:p>
        </w:tc>
      </w:tr>
      <w:tr w:rsidR="000D121A" w:rsidRPr="000D121A" w14:paraId="3390A09B" w14:textId="77777777" w:rsidTr="000D121A">
        <w:tblPrEx>
          <w:tblCellMar>
            <w:left w:w="115" w:type="dxa"/>
            <w:right w:w="115" w:type="dxa"/>
          </w:tblCellMar>
        </w:tblPrEx>
        <w:trPr>
          <w:trHeight w:val="305"/>
        </w:trPr>
        <w:tc>
          <w:tcPr>
            <w:tcW w:w="1525" w:type="dxa"/>
            <w:tcBorders>
              <w:bottom w:val="single" w:sz="4" w:space="0" w:color="auto"/>
            </w:tcBorders>
          </w:tcPr>
          <w:p w14:paraId="323E88D5" w14:textId="2FED96D9" w:rsidR="000D121A" w:rsidRPr="000D121A" w:rsidRDefault="009F4B35" w:rsidP="000D121A">
            <w:pPr>
              <w:rPr>
                <w:sz w:val="22"/>
                <w:szCs w:val="22"/>
              </w:rPr>
            </w:pPr>
            <w:sdt>
              <w:sdtPr>
                <w:rPr>
                  <w:b/>
                  <w:sz w:val="22"/>
                  <w:szCs w:val="22"/>
                </w:rPr>
                <w:id w:val="-845636763"/>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b/>
                  <w:sz w:val="22"/>
                  <w:szCs w:val="22"/>
                </w:rPr>
                <w:id w:val="-666177529"/>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24142308" w14:textId="56E525F2" w:rsidR="000D121A" w:rsidRPr="000D121A" w:rsidRDefault="000D121A" w:rsidP="000D121A">
            <w:pPr>
              <w:rPr>
                <w:sz w:val="22"/>
                <w:szCs w:val="22"/>
              </w:rPr>
            </w:pPr>
            <w:r w:rsidRPr="000D121A">
              <w:rPr>
                <w:rFonts w:eastAsiaTheme="minorHAnsi"/>
                <w:bCs/>
                <w:color w:val="231F20"/>
                <w:sz w:val="22"/>
                <w:szCs w:val="22"/>
              </w:rPr>
              <w:t xml:space="preserve">Directed energy weapons </w:t>
            </w:r>
            <w:r w:rsidRPr="000D121A">
              <w:rPr>
                <w:rFonts w:eastAsiaTheme="minorHAnsi"/>
                <w:color w:val="231F20"/>
                <w:sz w:val="22"/>
                <w:szCs w:val="22"/>
              </w:rPr>
              <w:t>(laser, particle beam, radio)</w:t>
            </w:r>
          </w:p>
        </w:tc>
      </w:tr>
      <w:tr w:rsidR="000D121A" w:rsidRPr="000D121A" w14:paraId="46321C36" w14:textId="77777777" w:rsidTr="000D121A">
        <w:tblPrEx>
          <w:tblCellMar>
            <w:left w:w="115" w:type="dxa"/>
            <w:right w:w="115" w:type="dxa"/>
          </w:tblCellMar>
        </w:tblPrEx>
        <w:trPr>
          <w:trHeight w:val="287"/>
        </w:trPr>
        <w:tc>
          <w:tcPr>
            <w:tcW w:w="1525" w:type="dxa"/>
            <w:tcBorders>
              <w:bottom w:val="single" w:sz="4" w:space="0" w:color="auto"/>
            </w:tcBorders>
          </w:tcPr>
          <w:p w14:paraId="57ED2884" w14:textId="72FC5F69" w:rsidR="000D121A" w:rsidRPr="000D121A" w:rsidRDefault="009F4B35" w:rsidP="000D121A">
            <w:pPr>
              <w:rPr>
                <w:sz w:val="22"/>
                <w:szCs w:val="22"/>
              </w:rPr>
            </w:pPr>
            <w:sdt>
              <w:sdtPr>
                <w:rPr>
                  <w:b/>
                  <w:sz w:val="22"/>
                  <w:szCs w:val="22"/>
                </w:rPr>
                <w:id w:val="-229315915"/>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Yes   </w:t>
            </w:r>
            <w:sdt>
              <w:sdtPr>
                <w:rPr>
                  <w:b/>
                  <w:sz w:val="22"/>
                  <w:szCs w:val="22"/>
                </w:rPr>
                <w:id w:val="-1846075648"/>
                <w14:checkbox>
                  <w14:checked w14:val="0"/>
                  <w14:checkedState w14:val="2612" w14:font="MS Gothic"/>
                  <w14:uncheckedState w14:val="2610" w14:font="MS Gothic"/>
                </w14:checkbox>
              </w:sdtPr>
              <w:sdtEndPr/>
              <w:sdtContent>
                <w:r w:rsidR="000D121A" w:rsidRPr="000D121A">
                  <w:rPr>
                    <w:rFonts w:ascii="Segoe UI Symbol" w:eastAsia="MS Gothic" w:hAnsi="Segoe UI Symbol" w:cs="Segoe UI Symbol"/>
                    <w:sz w:val="22"/>
                    <w:szCs w:val="22"/>
                  </w:rPr>
                  <w:t>☐</w:t>
                </w:r>
              </w:sdtContent>
            </w:sdt>
            <w:r w:rsidR="000D121A" w:rsidRPr="000D121A">
              <w:rPr>
                <w:sz w:val="22"/>
                <w:szCs w:val="22"/>
              </w:rPr>
              <w:t xml:space="preserve"> No</w:t>
            </w:r>
          </w:p>
        </w:tc>
        <w:tc>
          <w:tcPr>
            <w:tcW w:w="7825" w:type="dxa"/>
            <w:gridSpan w:val="2"/>
            <w:tcBorders>
              <w:bottom w:val="single" w:sz="4" w:space="0" w:color="auto"/>
            </w:tcBorders>
          </w:tcPr>
          <w:p w14:paraId="40382D64" w14:textId="660F45F9" w:rsidR="000D121A" w:rsidRPr="000D121A" w:rsidRDefault="000D121A" w:rsidP="000D121A">
            <w:pPr>
              <w:rPr>
                <w:sz w:val="22"/>
                <w:szCs w:val="22"/>
              </w:rPr>
            </w:pPr>
            <w:r w:rsidRPr="000D121A">
              <w:rPr>
                <w:rFonts w:eastAsiaTheme="minorHAnsi"/>
                <w:bCs/>
                <w:color w:val="231F20"/>
                <w:sz w:val="22"/>
                <w:szCs w:val="22"/>
              </w:rPr>
              <w:t xml:space="preserve">Submersible vessels </w:t>
            </w:r>
            <w:r w:rsidRPr="000D121A">
              <w:rPr>
                <w:rFonts w:eastAsiaTheme="minorHAnsi"/>
                <w:color w:val="231F20"/>
                <w:sz w:val="22"/>
                <w:szCs w:val="22"/>
              </w:rPr>
              <w:t>(manned or unmanned, tethered or untethered</w:t>
            </w:r>
          </w:p>
        </w:tc>
      </w:tr>
    </w:tbl>
    <w:p w14:paraId="21558CAF" w14:textId="77777777" w:rsidR="00ED4406" w:rsidRPr="000D121A" w:rsidRDefault="00ED4406" w:rsidP="000D121A">
      <w:pPr>
        <w:rPr>
          <w:color w:val="000000" w:themeColor="text1"/>
          <w:sz w:val="22"/>
          <w:szCs w:val="22"/>
        </w:rPr>
      </w:pPr>
    </w:p>
    <w:sectPr w:rsidR="00ED4406" w:rsidRPr="000D12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F27A5" w14:textId="77777777" w:rsidR="00236455" w:rsidRDefault="00236455" w:rsidP="00B4358D">
      <w:r>
        <w:separator/>
      </w:r>
    </w:p>
  </w:endnote>
  <w:endnote w:type="continuationSeparator" w:id="0">
    <w:p w14:paraId="055EF48B" w14:textId="77777777" w:rsidR="00236455" w:rsidRDefault="00236455" w:rsidP="00B4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rPr>
        <w:sz w:val="16"/>
        <w:szCs w:val="16"/>
      </w:rPr>
    </w:sdtEndPr>
    <w:sdtContent>
      <w:sdt>
        <w:sdtPr>
          <w:id w:val="1230273427"/>
          <w:docPartObj>
            <w:docPartGallery w:val="Page Numbers (Top of Page)"/>
            <w:docPartUnique/>
          </w:docPartObj>
        </w:sdtPr>
        <w:sdtEndPr/>
        <w:sdtContent>
          <w:p w14:paraId="53B5AD27" w14:textId="27CD739A" w:rsidR="00723AFC" w:rsidRPr="00723AFC" w:rsidRDefault="00723AFC" w:rsidP="00723AFC">
            <w:pPr>
              <w:pStyle w:val="Footer"/>
              <w:jc w:val="center"/>
              <w:rPr>
                <w:sz w:val="16"/>
                <w:szCs w:val="16"/>
              </w:rPr>
            </w:pPr>
            <w:r>
              <w:t xml:space="preserve">Page </w:t>
            </w:r>
            <w:r>
              <w:rPr>
                <w:b/>
                <w:bCs/>
              </w:rPr>
              <w:fldChar w:fldCharType="begin"/>
            </w:r>
            <w:r>
              <w:rPr>
                <w:b/>
                <w:bCs/>
              </w:rPr>
              <w:instrText xml:space="preserve"> PAGE </w:instrText>
            </w:r>
            <w:r>
              <w:rPr>
                <w:b/>
                <w:bCs/>
              </w:rPr>
              <w:fldChar w:fldCharType="separate"/>
            </w:r>
            <w:r w:rsidR="002C3CA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C3CA9">
              <w:rPr>
                <w:b/>
                <w:bCs/>
                <w:noProof/>
              </w:rPr>
              <w:t>1</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DFAC1" w14:textId="77777777" w:rsidR="00236455" w:rsidRDefault="00236455" w:rsidP="00B4358D">
      <w:r>
        <w:separator/>
      </w:r>
    </w:p>
  </w:footnote>
  <w:footnote w:type="continuationSeparator" w:id="0">
    <w:p w14:paraId="4FF6B061" w14:textId="77777777" w:rsidR="00236455" w:rsidRDefault="00236455" w:rsidP="00B4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455"/>
      <w:gridCol w:w="413"/>
      <w:gridCol w:w="1294"/>
      <w:gridCol w:w="1704"/>
      <w:gridCol w:w="1630"/>
    </w:tblGrid>
    <w:tr w:rsidR="008D661C" w:rsidRPr="006520A8" w14:paraId="1B97B6C7" w14:textId="77777777" w:rsidTr="004D6D27">
      <w:trPr>
        <w:cantSplit/>
        <w:trHeight w:hRule="exact" w:val="360"/>
      </w:trPr>
      <w:tc>
        <w:tcPr>
          <w:tcW w:w="2679" w:type="dxa"/>
          <w:vMerge w:val="restart"/>
          <w:tcBorders>
            <w:top w:val="nil"/>
            <w:left w:val="nil"/>
            <w:right w:val="nil"/>
          </w:tcBorders>
          <w:vAlign w:val="center"/>
        </w:tcPr>
        <w:p w14:paraId="00A30070" w14:textId="199B88D4" w:rsidR="00B4358D" w:rsidRPr="006520A8" w:rsidRDefault="009F4B35" w:rsidP="00DC6B31">
          <w:pPr>
            <w:jc w:val="center"/>
            <w:rPr>
              <w:b/>
              <w:color w:val="FFFFFF"/>
            </w:rPr>
          </w:pPr>
          <w:r>
            <w:rPr>
              <w:noProof/>
            </w:rPr>
            <w:drawing>
              <wp:inline distT="0" distB="0" distL="0" distR="0" wp14:anchorId="7EDCD9AB" wp14:editId="79977F36">
                <wp:extent cx="1681480" cy="545465"/>
                <wp:effectExtent l="0" t="0" r="0" b="6985"/>
                <wp:docPr id="2" name="Picture 2" descr="tamucc_logo_300_horz.jpg (2552Ã828)"/>
                <wp:cNvGraphicFramePr/>
                <a:graphic xmlns:a="http://schemas.openxmlformats.org/drawingml/2006/main">
                  <a:graphicData uri="http://schemas.openxmlformats.org/drawingml/2006/picture">
                    <pic:pic xmlns:pic="http://schemas.openxmlformats.org/drawingml/2006/picture">
                      <pic:nvPicPr>
                        <pic:cNvPr id="2" name="Picture 2" descr="tamucc_logo_300_horz.jpg (2552Ã82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480" cy="545465"/>
                        </a:xfrm>
                        <a:prstGeom prst="rect">
                          <a:avLst/>
                        </a:prstGeom>
                        <a:noFill/>
                        <a:ln>
                          <a:noFill/>
                        </a:ln>
                      </pic:spPr>
                    </pic:pic>
                  </a:graphicData>
                </a:graphic>
              </wp:inline>
            </w:drawing>
          </w:r>
        </w:p>
      </w:tc>
      <w:tc>
        <w:tcPr>
          <w:tcW w:w="2212" w:type="dxa"/>
          <w:gridSpan w:val="2"/>
          <w:tcBorders>
            <w:top w:val="nil"/>
            <w:left w:val="nil"/>
            <w:bottom w:val="single" w:sz="8" w:space="0" w:color="auto"/>
            <w:right w:val="nil"/>
          </w:tcBorders>
        </w:tcPr>
        <w:p w14:paraId="08547B31" w14:textId="77777777" w:rsidR="00B4358D" w:rsidRPr="006520A8" w:rsidRDefault="00B4358D" w:rsidP="00B4358D">
          <w:pPr>
            <w:pStyle w:val="SOPName"/>
            <w:jc w:val="right"/>
            <w:rPr>
              <w:rStyle w:val="SOPLeader"/>
              <w:rFonts w:ascii="Arial" w:hAnsi="Arial" w:cs="Arial"/>
            </w:rPr>
          </w:pPr>
        </w:p>
      </w:tc>
      <w:tc>
        <w:tcPr>
          <w:tcW w:w="5909" w:type="dxa"/>
          <w:gridSpan w:val="3"/>
          <w:tcBorders>
            <w:top w:val="nil"/>
            <w:left w:val="nil"/>
            <w:bottom w:val="single" w:sz="8" w:space="0" w:color="auto"/>
            <w:right w:val="nil"/>
          </w:tcBorders>
          <w:vAlign w:val="center"/>
        </w:tcPr>
        <w:p w14:paraId="2C06CA9D" w14:textId="77777777" w:rsidR="00B4358D" w:rsidRPr="006520A8" w:rsidRDefault="00B4358D" w:rsidP="00B4358D">
          <w:pPr>
            <w:pStyle w:val="SOPName"/>
            <w:jc w:val="right"/>
            <w:rPr>
              <w:rStyle w:val="SOPLeader"/>
              <w:rFonts w:ascii="Arial" w:hAnsi="Arial" w:cs="Arial"/>
            </w:rPr>
          </w:pPr>
        </w:p>
      </w:tc>
    </w:tr>
    <w:tr w:rsidR="008D661C" w:rsidRPr="006520A8" w14:paraId="3A5E713B" w14:textId="77777777" w:rsidTr="000D121A">
      <w:trPr>
        <w:cantSplit/>
        <w:trHeight w:hRule="exact" w:val="470"/>
      </w:trPr>
      <w:tc>
        <w:tcPr>
          <w:tcW w:w="2679" w:type="dxa"/>
          <w:vMerge/>
          <w:tcBorders>
            <w:left w:val="nil"/>
            <w:right w:val="single" w:sz="8" w:space="0" w:color="auto"/>
          </w:tcBorders>
        </w:tcPr>
        <w:p w14:paraId="264BA1EF" w14:textId="77777777" w:rsidR="00B4358D" w:rsidRDefault="00B4358D" w:rsidP="00B4358D"/>
      </w:tc>
      <w:tc>
        <w:tcPr>
          <w:tcW w:w="8121" w:type="dxa"/>
          <w:gridSpan w:val="5"/>
          <w:tcBorders>
            <w:top w:val="single" w:sz="8" w:space="0" w:color="auto"/>
            <w:left w:val="single" w:sz="8" w:space="0" w:color="auto"/>
            <w:bottom w:val="single" w:sz="8" w:space="0" w:color="auto"/>
            <w:right w:val="single" w:sz="8" w:space="0" w:color="auto"/>
          </w:tcBorders>
        </w:tcPr>
        <w:p w14:paraId="3E902168" w14:textId="3BA15231" w:rsidR="00B4358D" w:rsidRPr="00EB609B" w:rsidRDefault="000D121A" w:rsidP="000D121A">
          <w:pPr>
            <w:tabs>
              <w:tab w:val="left" w:pos="1332"/>
            </w:tabs>
            <w:ind w:hanging="18"/>
            <w:rPr>
              <w:bCs/>
              <w:sz w:val="22"/>
              <w:szCs w:val="22"/>
            </w:rPr>
          </w:pPr>
          <w:r>
            <w:rPr>
              <w:rStyle w:val="SOPLeader"/>
              <w:rFonts w:ascii="Times New Roman" w:hAnsi="Times New Roman"/>
              <w:b w:val="0"/>
              <w:sz w:val="22"/>
              <w:szCs w:val="22"/>
            </w:rPr>
            <w:t>GUIDANCE</w:t>
          </w:r>
          <w:r w:rsidR="00B4358D" w:rsidRPr="00EB609B">
            <w:rPr>
              <w:rStyle w:val="SOPLeader"/>
              <w:rFonts w:ascii="Times New Roman" w:hAnsi="Times New Roman"/>
              <w:b w:val="0"/>
              <w:sz w:val="22"/>
              <w:szCs w:val="22"/>
            </w:rPr>
            <w:t xml:space="preserve">: </w:t>
          </w:r>
          <w:r>
            <w:t>List of Highly Controlled Products</w:t>
          </w:r>
        </w:p>
      </w:tc>
    </w:tr>
    <w:tr w:rsidR="008D661C" w:rsidRPr="006520A8" w14:paraId="6F99FE98" w14:textId="77777777" w:rsidTr="004D6D27">
      <w:trPr>
        <w:cantSplit/>
        <w:trHeight w:val="195"/>
      </w:trPr>
      <w:tc>
        <w:tcPr>
          <w:tcW w:w="2679" w:type="dxa"/>
          <w:vMerge/>
          <w:tcBorders>
            <w:left w:val="nil"/>
            <w:right w:val="single" w:sz="8" w:space="0" w:color="auto"/>
          </w:tcBorders>
        </w:tcPr>
        <w:p w14:paraId="542AA984" w14:textId="77777777" w:rsidR="00B4358D" w:rsidRDefault="00B4358D" w:rsidP="00B4358D"/>
      </w:tc>
      <w:tc>
        <w:tcPr>
          <w:tcW w:w="1755" w:type="dxa"/>
          <w:tcBorders>
            <w:top w:val="single" w:sz="8" w:space="0" w:color="auto"/>
            <w:left w:val="single" w:sz="8" w:space="0" w:color="auto"/>
            <w:bottom w:val="single" w:sz="8" w:space="0" w:color="auto"/>
            <w:right w:val="single" w:sz="8" w:space="0" w:color="auto"/>
          </w:tcBorders>
          <w:vAlign w:val="center"/>
        </w:tcPr>
        <w:p w14:paraId="03B618EE" w14:textId="77777777" w:rsidR="00B4358D" w:rsidRPr="00EB609B" w:rsidRDefault="00B4358D" w:rsidP="00B4358D">
          <w:pPr>
            <w:pStyle w:val="SOPTableHeader"/>
            <w:rPr>
              <w:rFonts w:ascii="Times New Roman" w:hAnsi="Times New Roman" w:cs="Times New Roman"/>
              <w:sz w:val="22"/>
              <w:szCs w:val="22"/>
            </w:rPr>
          </w:pPr>
          <w:r w:rsidRPr="00EB609B">
            <w:rPr>
              <w:rFonts w:ascii="Times New Roman" w:hAnsi="Times New Roman" w:cs="Times New Roman"/>
              <w:sz w:val="22"/>
              <w:szCs w:val="22"/>
            </w:rPr>
            <w:t>POLICY</w:t>
          </w:r>
        </w:p>
      </w:tc>
      <w:tc>
        <w:tcPr>
          <w:tcW w:w="2108" w:type="dxa"/>
          <w:gridSpan w:val="2"/>
          <w:tcBorders>
            <w:top w:val="single" w:sz="8" w:space="0" w:color="auto"/>
            <w:left w:val="single" w:sz="8" w:space="0" w:color="auto"/>
            <w:bottom w:val="single" w:sz="8" w:space="0" w:color="auto"/>
            <w:right w:val="single" w:sz="8" w:space="0" w:color="auto"/>
          </w:tcBorders>
          <w:vAlign w:val="center"/>
        </w:tcPr>
        <w:p w14:paraId="7BE70C1E" w14:textId="77777777" w:rsidR="00B4358D" w:rsidRPr="00EB609B" w:rsidRDefault="00B4358D" w:rsidP="00B4358D">
          <w:pPr>
            <w:pStyle w:val="SOPTableHeader"/>
            <w:rPr>
              <w:rFonts w:ascii="Times New Roman" w:hAnsi="Times New Roman" w:cs="Times New Roman"/>
              <w:sz w:val="22"/>
              <w:szCs w:val="22"/>
            </w:rPr>
          </w:pPr>
          <w:r w:rsidRPr="00EB609B">
            <w:rPr>
              <w:rFonts w:ascii="Times New Roman" w:hAnsi="Times New Roman" w:cs="Times New Roman"/>
              <w:sz w:val="22"/>
              <w:szCs w:val="22"/>
            </w:rPr>
            <w:t>DATE</w:t>
          </w:r>
        </w:p>
      </w:tc>
      <w:tc>
        <w:tcPr>
          <w:tcW w:w="2063" w:type="dxa"/>
          <w:tcBorders>
            <w:top w:val="single" w:sz="8" w:space="0" w:color="auto"/>
            <w:left w:val="single" w:sz="8" w:space="0" w:color="auto"/>
            <w:bottom w:val="single" w:sz="8" w:space="0" w:color="auto"/>
            <w:right w:val="single" w:sz="8" w:space="0" w:color="auto"/>
          </w:tcBorders>
        </w:tcPr>
        <w:p w14:paraId="69C8DACC" w14:textId="77777777" w:rsidR="00B4358D" w:rsidRPr="00EB609B" w:rsidRDefault="00B4358D" w:rsidP="00B4358D">
          <w:pPr>
            <w:pStyle w:val="SOPTableHeader"/>
            <w:rPr>
              <w:rFonts w:ascii="Times New Roman" w:hAnsi="Times New Roman" w:cs="Times New Roman"/>
              <w:sz w:val="22"/>
              <w:szCs w:val="22"/>
            </w:rPr>
          </w:pPr>
          <w:r w:rsidRPr="00EB609B">
            <w:rPr>
              <w:rFonts w:ascii="Times New Roman" w:hAnsi="Times New Roman" w:cs="Times New Roman"/>
              <w:sz w:val="22"/>
              <w:szCs w:val="22"/>
            </w:rPr>
            <w:t>VERSION</w:t>
          </w:r>
        </w:p>
      </w:tc>
      <w:tc>
        <w:tcPr>
          <w:tcW w:w="2195" w:type="dxa"/>
          <w:tcBorders>
            <w:top w:val="single" w:sz="8" w:space="0" w:color="auto"/>
            <w:left w:val="single" w:sz="8" w:space="0" w:color="auto"/>
            <w:bottom w:val="single" w:sz="8" w:space="0" w:color="auto"/>
            <w:right w:val="single" w:sz="8" w:space="0" w:color="auto"/>
          </w:tcBorders>
          <w:vAlign w:val="center"/>
        </w:tcPr>
        <w:p w14:paraId="597EC6B5" w14:textId="77777777" w:rsidR="00B4358D" w:rsidRPr="00EB609B" w:rsidRDefault="00B4358D" w:rsidP="00B4358D">
          <w:pPr>
            <w:pStyle w:val="SOPTableHeader"/>
            <w:rPr>
              <w:rFonts w:ascii="Times New Roman" w:hAnsi="Times New Roman" w:cs="Times New Roman"/>
              <w:sz w:val="22"/>
              <w:szCs w:val="22"/>
            </w:rPr>
          </w:pPr>
          <w:r w:rsidRPr="00EB609B">
            <w:rPr>
              <w:rFonts w:ascii="Times New Roman" w:hAnsi="Times New Roman" w:cs="Times New Roman"/>
              <w:sz w:val="22"/>
              <w:szCs w:val="22"/>
            </w:rPr>
            <w:t>PAGE</w:t>
          </w:r>
        </w:p>
      </w:tc>
    </w:tr>
    <w:tr w:rsidR="008D661C" w:rsidRPr="006520A8" w14:paraId="6EF2694F" w14:textId="77777777" w:rsidTr="004D6D27">
      <w:trPr>
        <w:cantSplit/>
        <w:trHeight w:val="115"/>
      </w:trPr>
      <w:tc>
        <w:tcPr>
          <w:tcW w:w="2679" w:type="dxa"/>
          <w:vMerge/>
          <w:tcBorders>
            <w:left w:val="nil"/>
            <w:bottom w:val="nil"/>
            <w:right w:val="single" w:sz="8" w:space="0" w:color="auto"/>
          </w:tcBorders>
        </w:tcPr>
        <w:p w14:paraId="01C8FC31" w14:textId="77777777" w:rsidR="00B4358D" w:rsidRDefault="00B4358D" w:rsidP="00B4358D"/>
      </w:tc>
      <w:tc>
        <w:tcPr>
          <w:tcW w:w="1755" w:type="dxa"/>
          <w:tcBorders>
            <w:top w:val="single" w:sz="8" w:space="0" w:color="auto"/>
            <w:left w:val="single" w:sz="8" w:space="0" w:color="auto"/>
            <w:bottom w:val="single" w:sz="8" w:space="0" w:color="auto"/>
            <w:right w:val="single" w:sz="8" w:space="0" w:color="auto"/>
          </w:tcBorders>
          <w:vAlign w:val="center"/>
        </w:tcPr>
        <w:p w14:paraId="167F97BB" w14:textId="7EC3FA5C" w:rsidR="00B4358D" w:rsidRPr="00EB609B" w:rsidRDefault="00C9444F" w:rsidP="00B4358D">
          <w:pPr>
            <w:pStyle w:val="SOPTableEntry"/>
            <w:rPr>
              <w:rFonts w:ascii="Times New Roman" w:hAnsi="Times New Roman" w:cs="Times New Roman"/>
              <w:sz w:val="22"/>
              <w:szCs w:val="22"/>
            </w:rPr>
          </w:pPr>
          <w:r>
            <w:rPr>
              <w:rFonts w:ascii="Times New Roman" w:hAnsi="Times New Roman" w:cs="Times New Roman"/>
              <w:sz w:val="22"/>
              <w:szCs w:val="22"/>
            </w:rPr>
            <w:t>5</w:t>
          </w:r>
          <w:r w:rsidR="00393E7F">
            <w:rPr>
              <w:rFonts w:ascii="Times New Roman" w:hAnsi="Times New Roman" w:cs="Times New Roman"/>
              <w:sz w:val="22"/>
              <w:szCs w:val="22"/>
            </w:rPr>
            <w:t>00.01</w:t>
          </w:r>
        </w:p>
      </w:tc>
      <w:tc>
        <w:tcPr>
          <w:tcW w:w="2108" w:type="dxa"/>
          <w:gridSpan w:val="2"/>
          <w:tcBorders>
            <w:top w:val="single" w:sz="8" w:space="0" w:color="auto"/>
            <w:left w:val="single" w:sz="8" w:space="0" w:color="auto"/>
            <w:bottom w:val="single" w:sz="8" w:space="0" w:color="auto"/>
            <w:right w:val="single" w:sz="8" w:space="0" w:color="auto"/>
          </w:tcBorders>
          <w:vAlign w:val="center"/>
        </w:tcPr>
        <w:p w14:paraId="37EC8FB1" w14:textId="7CF50393" w:rsidR="00B4358D" w:rsidRPr="00EB609B" w:rsidRDefault="009F4B35" w:rsidP="00B4358D">
          <w:pPr>
            <w:pStyle w:val="SOPTableEntry"/>
            <w:rPr>
              <w:rFonts w:ascii="Times New Roman" w:hAnsi="Times New Roman" w:cs="Times New Roman"/>
              <w:sz w:val="22"/>
              <w:szCs w:val="22"/>
            </w:rPr>
          </w:pPr>
          <w:r>
            <w:rPr>
              <w:rFonts w:ascii="Times New Roman" w:hAnsi="Times New Roman" w:cs="Times New Roman"/>
              <w:sz w:val="22"/>
              <w:szCs w:val="22"/>
            </w:rPr>
            <w:t>1/29/2019</w:t>
          </w:r>
        </w:p>
      </w:tc>
      <w:tc>
        <w:tcPr>
          <w:tcW w:w="2063" w:type="dxa"/>
          <w:tcBorders>
            <w:top w:val="single" w:sz="8" w:space="0" w:color="auto"/>
            <w:left w:val="single" w:sz="8" w:space="0" w:color="auto"/>
            <w:bottom w:val="single" w:sz="8" w:space="0" w:color="auto"/>
            <w:right w:val="single" w:sz="8" w:space="0" w:color="auto"/>
          </w:tcBorders>
        </w:tcPr>
        <w:p w14:paraId="095150F8" w14:textId="231E7CDB" w:rsidR="00B4358D" w:rsidRPr="00EB609B" w:rsidRDefault="00EB609B" w:rsidP="00B4358D">
          <w:pPr>
            <w:pStyle w:val="SOPTableEntry"/>
            <w:rPr>
              <w:rFonts w:ascii="Times New Roman" w:hAnsi="Times New Roman" w:cs="Times New Roman"/>
              <w:sz w:val="22"/>
              <w:szCs w:val="22"/>
            </w:rPr>
          </w:pPr>
          <w:r w:rsidRPr="00EB609B">
            <w:rPr>
              <w:rFonts w:ascii="Times New Roman" w:hAnsi="Times New Roman" w:cs="Times New Roman"/>
              <w:sz w:val="22"/>
              <w:szCs w:val="22"/>
            </w:rPr>
            <w:t>1</w:t>
          </w:r>
        </w:p>
      </w:tc>
      <w:tc>
        <w:tcPr>
          <w:tcW w:w="2195" w:type="dxa"/>
          <w:tcBorders>
            <w:top w:val="single" w:sz="8" w:space="0" w:color="auto"/>
            <w:left w:val="single" w:sz="8" w:space="0" w:color="auto"/>
            <w:bottom w:val="single" w:sz="8" w:space="0" w:color="auto"/>
            <w:right w:val="single" w:sz="8" w:space="0" w:color="auto"/>
          </w:tcBorders>
          <w:vAlign w:val="center"/>
        </w:tcPr>
        <w:p w14:paraId="0F9C0181" w14:textId="4FFE9C0B" w:rsidR="00B4358D" w:rsidRPr="00EB609B" w:rsidRDefault="00B4358D" w:rsidP="00B4358D">
          <w:pPr>
            <w:pStyle w:val="SOPTableEntry"/>
            <w:rPr>
              <w:rFonts w:ascii="Times New Roman" w:hAnsi="Times New Roman" w:cs="Times New Roman"/>
              <w:sz w:val="22"/>
              <w:szCs w:val="22"/>
            </w:rPr>
          </w:pPr>
          <w:r w:rsidRPr="00EB609B">
            <w:rPr>
              <w:rFonts w:ascii="Times New Roman" w:hAnsi="Times New Roman" w:cs="Times New Roman"/>
              <w:sz w:val="22"/>
              <w:szCs w:val="22"/>
            </w:rPr>
            <w:fldChar w:fldCharType="begin"/>
          </w:r>
          <w:r w:rsidRPr="00EB609B">
            <w:rPr>
              <w:rFonts w:ascii="Times New Roman" w:hAnsi="Times New Roman" w:cs="Times New Roman"/>
              <w:sz w:val="22"/>
              <w:szCs w:val="22"/>
            </w:rPr>
            <w:instrText xml:space="preserve"> PAGE </w:instrText>
          </w:r>
          <w:r w:rsidRPr="00EB609B">
            <w:rPr>
              <w:rFonts w:ascii="Times New Roman" w:hAnsi="Times New Roman" w:cs="Times New Roman"/>
              <w:sz w:val="22"/>
              <w:szCs w:val="22"/>
            </w:rPr>
            <w:fldChar w:fldCharType="separate"/>
          </w:r>
          <w:r w:rsidR="002C3CA9">
            <w:rPr>
              <w:rFonts w:ascii="Times New Roman" w:hAnsi="Times New Roman" w:cs="Times New Roman"/>
              <w:noProof/>
              <w:sz w:val="22"/>
              <w:szCs w:val="22"/>
            </w:rPr>
            <w:t>1</w:t>
          </w:r>
          <w:r w:rsidRPr="00EB609B">
            <w:rPr>
              <w:rFonts w:ascii="Times New Roman" w:hAnsi="Times New Roman" w:cs="Times New Roman"/>
              <w:sz w:val="22"/>
              <w:szCs w:val="22"/>
            </w:rPr>
            <w:fldChar w:fldCharType="end"/>
          </w:r>
          <w:r w:rsidRPr="00EB609B">
            <w:rPr>
              <w:rFonts w:ascii="Times New Roman" w:hAnsi="Times New Roman" w:cs="Times New Roman"/>
              <w:sz w:val="22"/>
              <w:szCs w:val="22"/>
            </w:rPr>
            <w:t xml:space="preserve"> of </w:t>
          </w:r>
          <w:r w:rsidRPr="00EB609B">
            <w:rPr>
              <w:rFonts w:ascii="Times New Roman" w:hAnsi="Times New Roman" w:cs="Times New Roman"/>
              <w:sz w:val="22"/>
              <w:szCs w:val="22"/>
            </w:rPr>
            <w:fldChar w:fldCharType="begin"/>
          </w:r>
          <w:r w:rsidRPr="00EB609B">
            <w:rPr>
              <w:rFonts w:ascii="Times New Roman" w:hAnsi="Times New Roman" w:cs="Times New Roman"/>
              <w:sz w:val="22"/>
              <w:szCs w:val="22"/>
            </w:rPr>
            <w:instrText xml:space="preserve"> NUMPAGES </w:instrText>
          </w:r>
          <w:r w:rsidRPr="00EB609B">
            <w:rPr>
              <w:rFonts w:ascii="Times New Roman" w:hAnsi="Times New Roman" w:cs="Times New Roman"/>
              <w:sz w:val="22"/>
              <w:szCs w:val="22"/>
            </w:rPr>
            <w:fldChar w:fldCharType="separate"/>
          </w:r>
          <w:r w:rsidR="002C3CA9">
            <w:rPr>
              <w:rFonts w:ascii="Times New Roman" w:hAnsi="Times New Roman" w:cs="Times New Roman"/>
              <w:noProof/>
              <w:sz w:val="22"/>
              <w:szCs w:val="22"/>
            </w:rPr>
            <w:t>1</w:t>
          </w:r>
          <w:r w:rsidRPr="00EB609B">
            <w:rPr>
              <w:rFonts w:ascii="Times New Roman" w:hAnsi="Times New Roman" w:cs="Times New Roman"/>
              <w:sz w:val="22"/>
              <w:szCs w:val="22"/>
            </w:rPr>
            <w:fldChar w:fldCharType="end"/>
          </w:r>
        </w:p>
      </w:tc>
    </w:tr>
  </w:tbl>
  <w:p w14:paraId="64BEE56C" w14:textId="0A897425" w:rsidR="00B4358D" w:rsidRDefault="00B4358D" w:rsidP="00B43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84299"/>
    <w:multiLevelType w:val="hybridMultilevel"/>
    <w:tmpl w:val="09A8E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9602297"/>
    <w:multiLevelType w:val="hybridMultilevel"/>
    <w:tmpl w:val="5CEE6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38"/>
    <w:rsid w:val="000955EE"/>
    <w:rsid w:val="000D121A"/>
    <w:rsid w:val="000F1381"/>
    <w:rsid w:val="00105704"/>
    <w:rsid w:val="00232321"/>
    <w:rsid w:val="00236455"/>
    <w:rsid w:val="002B3D1B"/>
    <w:rsid w:val="002C3CA9"/>
    <w:rsid w:val="002E1483"/>
    <w:rsid w:val="0032241B"/>
    <w:rsid w:val="00380931"/>
    <w:rsid w:val="00393E7F"/>
    <w:rsid w:val="003D7230"/>
    <w:rsid w:val="003E46AA"/>
    <w:rsid w:val="00415DCC"/>
    <w:rsid w:val="00427C3D"/>
    <w:rsid w:val="0047562D"/>
    <w:rsid w:val="00483513"/>
    <w:rsid w:val="004D5638"/>
    <w:rsid w:val="004D6D27"/>
    <w:rsid w:val="005B6C6F"/>
    <w:rsid w:val="005E3CDC"/>
    <w:rsid w:val="00723AFC"/>
    <w:rsid w:val="00726A93"/>
    <w:rsid w:val="00866730"/>
    <w:rsid w:val="00872AC8"/>
    <w:rsid w:val="008C4EDD"/>
    <w:rsid w:val="008D661C"/>
    <w:rsid w:val="009170CC"/>
    <w:rsid w:val="0093392C"/>
    <w:rsid w:val="00933A5C"/>
    <w:rsid w:val="009E47A4"/>
    <w:rsid w:val="009F02D7"/>
    <w:rsid w:val="009F4B35"/>
    <w:rsid w:val="00A26B84"/>
    <w:rsid w:val="00A64702"/>
    <w:rsid w:val="00AB1724"/>
    <w:rsid w:val="00AD0164"/>
    <w:rsid w:val="00AD6F2B"/>
    <w:rsid w:val="00B4358D"/>
    <w:rsid w:val="00B47632"/>
    <w:rsid w:val="00B656A0"/>
    <w:rsid w:val="00B7541B"/>
    <w:rsid w:val="00C04AD1"/>
    <w:rsid w:val="00C3677C"/>
    <w:rsid w:val="00C9444F"/>
    <w:rsid w:val="00CA1232"/>
    <w:rsid w:val="00CA59F1"/>
    <w:rsid w:val="00D21FA8"/>
    <w:rsid w:val="00DA103C"/>
    <w:rsid w:val="00DC6B31"/>
    <w:rsid w:val="00E2413A"/>
    <w:rsid w:val="00E63020"/>
    <w:rsid w:val="00EB609B"/>
    <w:rsid w:val="00EB7A19"/>
    <w:rsid w:val="00ED4406"/>
    <w:rsid w:val="00EF257F"/>
    <w:rsid w:val="00F2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8D3BBB"/>
  <w15:chartTrackingRefBased/>
  <w15:docId w15:val="{017F6690-1231-440E-99EB-4396E6DE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5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8D"/>
    <w:pPr>
      <w:tabs>
        <w:tab w:val="center" w:pos="4680"/>
        <w:tab w:val="right" w:pos="9360"/>
      </w:tabs>
    </w:pPr>
  </w:style>
  <w:style w:type="character" w:customStyle="1" w:styleId="HeaderChar">
    <w:name w:val="Header Char"/>
    <w:basedOn w:val="DefaultParagraphFont"/>
    <w:link w:val="Header"/>
    <w:uiPriority w:val="99"/>
    <w:rsid w:val="00B4358D"/>
  </w:style>
  <w:style w:type="paragraph" w:styleId="Footer">
    <w:name w:val="footer"/>
    <w:basedOn w:val="Normal"/>
    <w:link w:val="FooterChar"/>
    <w:uiPriority w:val="99"/>
    <w:unhideWhenUsed/>
    <w:rsid w:val="00B4358D"/>
    <w:pPr>
      <w:tabs>
        <w:tab w:val="center" w:pos="4680"/>
        <w:tab w:val="right" w:pos="9360"/>
      </w:tabs>
    </w:pPr>
  </w:style>
  <w:style w:type="character" w:customStyle="1" w:styleId="FooterChar">
    <w:name w:val="Footer Char"/>
    <w:basedOn w:val="DefaultParagraphFont"/>
    <w:link w:val="Footer"/>
    <w:uiPriority w:val="99"/>
    <w:rsid w:val="00B4358D"/>
  </w:style>
  <w:style w:type="character" w:customStyle="1" w:styleId="SOPLeader">
    <w:name w:val="SOP Leader"/>
    <w:basedOn w:val="DefaultParagraphFont"/>
    <w:rsid w:val="00B4358D"/>
    <w:rPr>
      <w:rFonts w:ascii="Calibri" w:hAnsi="Calibri"/>
      <w:b/>
      <w:sz w:val="24"/>
    </w:rPr>
  </w:style>
  <w:style w:type="paragraph" w:customStyle="1" w:styleId="SOPName">
    <w:name w:val="SOP Name"/>
    <w:basedOn w:val="Normal"/>
    <w:rsid w:val="00B4358D"/>
    <w:rPr>
      <w:rFonts w:ascii="Calibri" w:hAnsi="Calibri" w:cs="Tahoma"/>
      <w:szCs w:val="20"/>
    </w:rPr>
  </w:style>
  <w:style w:type="paragraph" w:customStyle="1" w:styleId="SOPTableHeader">
    <w:name w:val="SOP Table Header"/>
    <w:basedOn w:val="Normal"/>
    <w:rsid w:val="00B4358D"/>
    <w:pPr>
      <w:jc w:val="center"/>
    </w:pPr>
    <w:rPr>
      <w:rFonts w:ascii="Calibri" w:hAnsi="Calibri" w:cs="Tahoma"/>
      <w:sz w:val="20"/>
      <w:szCs w:val="20"/>
    </w:rPr>
  </w:style>
  <w:style w:type="paragraph" w:customStyle="1" w:styleId="SOPTableEntry">
    <w:name w:val="SOP Table Entry"/>
    <w:basedOn w:val="SOPTableHeader"/>
    <w:rsid w:val="00B4358D"/>
    <w:rPr>
      <w:sz w:val="18"/>
    </w:rPr>
  </w:style>
  <w:style w:type="paragraph" w:customStyle="1" w:styleId="ChecklistBasis">
    <w:name w:val="Checklist Basis"/>
    <w:rsid w:val="00B4358D"/>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link w:val="ChecklistLevel1Char"/>
    <w:rsid w:val="00B4358D"/>
    <w:pPr>
      <w:numPr>
        <w:numId w:val="1"/>
      </w:numPr>
      <w:tabs>
        <w:tab w:val="clear" w:pos="720"/>
        <w:tab w:val="left" w:pos="360"/>
      </w:tabs>
      <w:ind w:left="360" w:hanging="360"/>
    </w:pPr>
    <w:rPr>
      <w:b/>
    </w:rPr>
  </w:style>
  <w:style w:type="paragraph" w:customStyle="1" w:styleId="ChecklistLevel2">
    <w:name w:val="Checklist Level 2"/>
    <w:basedOn w:val="ChecklistLevel1"/>
    <w:rsid w:val="00B4358D"/>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B4358D"/>
    <w:pPr>
      <w:numPr>
        <w:ilvl w:val="2"/>
      </w:numPr>
      <w:tabs>
        <w:tab w:val="clear" w:pos="720"/>
        <w:tab w:val="clear" w:pos="2268"/>
        <w:tab w:val="left" w:pos="1728"/>
      </w:tabs>
      <w:ind w:left="1728"/>
    </w:pPr>
  </w:style>
  <w:style w:type="paragraph" w:customStyle="1" w:styleId="ChecklistLevel4">
    <w:name w:val="Checklist Level 4"/>
    <w:basedOn w:val="ChecklistLevel3"/>
    <w:rsid w:val="00B4358D"/>
    <w:pPr>
      <w:numPr>
        <w:ilvl w:val="3"/>
      </w:numPr>
      <w:tabs>
        <w:tab w:val="clear" w:pos="1728"/>
        <w:tab w:val="clear" w:pos="3744"/>
        <w:tab w:val="left" w:pos="3024"/>
      </w:tabs>
      <w:ind w:left="3024"/>
    </w:pPr>
  </w:style>
  <w:style w:type="paragraph" w:styleId="EndnoteText">
    <w:name w:val="endnote text"/>
    <w:basedOn w:val="Normal"/>
    <w:link w:val="EndnoteTextChar"/>
    <w:semiHidden/>
    <w:rsid w:val="00B4358D"/>
    <w:pPr>
      <w:ind w:left="216" w:hanging="216"/>
    </w:pPr>
    <w:rPr>
      <w:sz w:val="18"/>
      <w:szCs w:val="20"/>
    </w:rPr>
  </w:style>
  <w:style w:type="character" w:customStyle="1" w:styleId="EndnoteTextChar">
    <w:name w:val="Endnote Text Char"/>
    <w:basedOn w:val="DefaultParagraphFont"/>
    <w:link w:val="EndnoteText"/>
    <w:semiHidden/>
    <w:rsid w:val="00B4358D"/>
    <w:rPr>
      <w:rFonts w:ascii="Times New Roman" w:eastAsia="Times New Roman" w:hAnsi="Times New Roman" w:cs="Times New Roman"/>
      <w:sz w:val="18"/>
      <w:szCs w:val="20"/>
    </w:rPr>
  </w:style>
  <w:style w:type="character" w:styleId="EndnoteReference">
    <w:name w:val="endnote reference"/>
    <w:basedOn w:val="DefaultParagraphFont"/>
    <w:semiHidden/>
    <w:rsid w:val="00B4358D"/>
    <w:rPr>
      <w:vertAlign w:val="superscript"/>
    </w:rPr>
  </w:style>
  <w:style w:type="paragraph" w:customStyle="1" w:styleId="StatementLevel1">
    <w:name w:val="Statement Level 1"/>
    <w:basedOn w:val="ChecklistBasis"/>
    <w:link w:val="StatementLevel1Char"/>
    <w:rsid w:val="00B4358D"/>
  </w:style>
  <w:style w:type="paragraph" w:customStyle="1" w:styleId="Yes-No">
    <w:name w:val="Yes-No"/>
    <w:basedOn w:val="StatementLevel1"/>
    <w:rsid w:val="00B4358D"/>
    <w:pPr>
      <w:tabs>
        <w:tab w:val="left" w:pos="720"/>
      </w:tabs>
    </w:pPr>
    <w:rPr>
      <w:b/>
    </w:rPr>
  </w:style>
  <w:style w:type="character" w:customStyle="1" w:styleId="StatementLevel1Char">
    <w:name w:val="Statement Level 1 Char"/>
    <w:basedOn w:val="DefaultParagraphFont"/>
    <w:link w:val="StatementLevel1"/>
    <w:rsid w:val="00B4358D"/>
    <w:rPr>
      <w:rFonts w:ascii="Arial Narrow" w:eastAsia="Times New Roman" w:hAnsi="Arial Narrow" w:cs="Times New Roman"/>
      <w:sz w:val="20"/>
      <w:szCs w:val="24"/>
    </w:rPr>
  </w:style>
  <w:style w:type="paragraph" w:styleId="BodyText2">
    <w:name w:val="Body Text 2"/>
    <w:basedOn w:val="Normal"/>
    <w:link w:val="BodyText2Char"/>
    <w:semiHidden/>
    <w:rsid w:val="00AD0164"/>
    <w:pPr>
      <w:spacing w:after="120" w:line="480" w:lineRule="auto"/>
    </w:pPr>
  </w:style>
  <w:style w:type="character" w:customStyle="1" w:styleId="BodyText2Char">
    <w:name w:val="Body Text 2 Char"/>
    <w:basedOn w:val="DefaultParagraphFont"/>
    <w:link w:val="BodyText2"/>
    <w:semiHidden/>
    <w:rsid w:val="00AD0164"/>
    <w:rPr>
      <w:rFonts w:ascii="Times New Roman" w:eastAsia="Times New Roman" w:hAnsi="Times New Roman" w:cs="Times New Roman"/>
      <w:sz w:val="24"/>
      <w:szCs w:val="24"/>
    </w:rPr>
  </w:style>
  <w:style w:type="character" w:customStyle="1" w:styleId="ChecklistLevel1Char">
    <w:name w:val="Checklist Level 1 Char"/>
    <w:basedOn w:val="DefaultParagraphFont"/>
    <w:link w:val="ChecklistLevel1"/>
    <w:rsid w:val="00723AFC"/>
    <w:rPr>
      <w:rFonts w:ascii="Arial Narrow" w:eastAsia="Times New Roman" w:hAnsi="Arial Narrow" w:cs="Times New Roman"/>
      <w:b/>
      <w:sz w:val="20"/>
      <w:szCs w:val="24"/>
    </w:rPr>
  </w:style>
  <w:style w:type="character" w:customStyle="1" w:styleId="spelle">
    <w:name w:val="spelle"/>
    <w:basedOn w:val="DefaultParagraphFont"/>
    <w:rsid w:val="00723AFC"/>
  </w:style>
  <w:style w:type="paragraph" w:customStyle="1" w:styleId="Default">
    <w:name w:val="Default"/>
    <w:rsid w:val="00723AF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933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92C"/>
    <w:rPr>
      <w:rFonts w:ascii="Segoe UI" w:eastAsia="Times New Roman" w:hAnsi="Segoe UI" w:cs="Segoe UI"/>
      <w:sz w:val="18"/>
      <w:szCs w:val="18"/>
    </w:rPr>
  </w:style>
  <w:style w:type="character" w:styleId="Hyperlink">
    <w:name w:val="Hyperlink"/>
    <w:basedOn w:val="DefaultParagraphFont"/>
    <w:uiPriority w:val="99"/>
    <w:unhideWhenUsed/>
    <w:rsid w:val="00415D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37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4E15-A87C-46FB-972E-B61857F3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Ballard</dc:creator>
  <cp:keywords/>
  <dc:description/>
  <cp:lastModifiedBy>Ballard, Rebecca</cp:lastModifiedBy>
  <cp:revision>8</cp:revision>
  <cp:lastPrinted>2018-04-27T12:51:00Z</cp:lastPrinted>
  <dcterms:created xsi:type="dcterms:W3CDTF">2018-04-27T12:54:00Z</dcterms:created>
  <dcterms:modified xsi:type="dcterms:W3CDTF">2019-01-29T16:18:00Z</dcterms:modified>
  <cp:category/>
</cp:coreProperties>
</file>